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30" w:rsidRDefault="00BF0CF9" w:rsidP="004B1127">
      <w:pPr>
        <w:jc w:val="both"/>
        <w:rPr>
          <w:rFonts w:ascii="Times New Roman" w:hAnsi="Times New Roman" w:cs="Times New Roman"/>
          <w:b/>
        </w:rPr>
      </w:pPr>
      <w:r w:rsidRPr="00F50099">
        <w:rPr>
          <w:rFonts w:ascii="Times New Roman" w:hAnsi="Times New Roman" w:cs="Times New Roman"/>
          <w:b/>
        </w:rPr>
        <w:t>L’usine autogérée IMPA : de la culture de la lutte à la lutte pour la culture.</w:t>
      </w:r>
    </w:p>
    <w:p w:rsidR="004B1127" w:rsidRDefault="004B1127" w:rsidP="004B1127">
      <w:pPr>
        <w:jc w:val="both"/>
        <w:rPr>
          <w:rFonts w:ascii="Times New Roman" w:hAnsi="Times New Roman" w:cs="Times New Roman"/>
          <w:b/>
        </w:rPr>
      </w:pPr>
    </w:p>
    <w:p w:rsidR="004B1127" w:rsidRPr="00F50099" w:rsidRDefault="004B1127" w:rsidP="004B1127">
      <w:pPr>
        <w:jc w:val="both"/>
        <w:rPr>
          <w:rFonts w:ascii="Times New Roman" w:hAnsi="Times New Roman" w:cs="Times New Roman"/>
          <w:b/>
        </w:rPr>
      </w:pPr>
      <w:r>
        <w:rPr>
          <w:rFonts w:ascii="Times New Roman" w:hAnsi="Times New Roman" w:cs="Times New Roman"/>
          <w:b/>
        </w:rPr>
        <w:t xml:space="preserve">                                                                                                                                 Sylvain Pablo Rotelli</w:t>
      </w:r>
    </w:p>
    <w:p w:rsidR="00BF0CF9" w:rsidRPr="00F50099" w:rsidRDefault="00BF0CF9" w:rsidP="004B1127">
      <w:pPr>
        <w:jc w:val="both"/>
        <w:rPr>
          <w:rFonts w:ascii="Times New Roman" w:hAnsi="Times New Roman" w:cs="Times New Roman"/>
        </w:rPr>
      </w:pPr>
    </w:p>
    <w:p w:rsidR="00AE50B1" w:rsidRPr="00F50099" w:rsidRDefault="00E3391C" w:rsidP="004B1127">
      <w:pPr>
        <w:jc w:val="both"/>
        <w:rPr>
          <w:rFonts w:ascii="Times New Roman" w:hAnsi="Times New Roman" w:cs="Times New Roman"/>
        </w:rPr>
      </w:pPr>
      <w:r w:rsidRPr="00F50099">
        <w:rPr>
          <w:rFonts w:ascii="Times New Roman" w:hAnsi="Times New Roman" w:cs="Times New Roman"/>
        </w:rPr>
        <w:t>Durant la</w:t>
      </w:r>
      <w:r w:rsidR="00A30F91" w:rsidRPr="00F50099">
        <w:rPr>
          <w:rFonts w:ascii="Times New Roman" w:hAnsi="Times New Roman" w:cs="Times New Roman"/>
        </w:rPr>
        <w:t xml:space="preserve"> décennie 1990</w:t>
      </w:r>
      <w:r w:rsidRPr="00F50099">
        <w:rPr>
          <w:rFonts w:ascii="Times New Roman" w:hAnsi="Times New Roman" w:cs="Times New Roman"/>
        </w:rPr>
        <w:t>, l’Argentine</w:t>
      </w:r>
      <w:r w:rsidR="00A30F91" w:rsidRPr="00F50099">
        <w:rPr>
          <w:rFonts w:ascii="Times New Roman" w:hAnsi="Times New Roman" w:cs="Times New Roman"/>
        </w:rPr>
        <w:t xml:space="preserve"> est témoin d’un </w:t>
      </w:r>
      <w:r w:rsidR="00BF0CF9" w:rsidRPr="00F50099">
        <w:rPr>
          <w:rFonts w:ascii="Times New Roman" w:hAnsi="Times New Roman" w:cs="Times New Roman"/>
        </w:rPr>
        <w:t xml:space="preserve">approfondissement sans précédents des politiques néolibérales, </w:t>
      </w:r>
      <w:r w:rsidRPr="00F50099">
        <w:rPr>
          <w:rFonts w:ascii="Times New Roman" w:hAnsi="Times New Roman" w:cs="Times New Roman"/>
        </w:rPr>
        <w:t xml:space="preserve">déjà </w:t>
      </w:r>
      <w:r w:rsidR="00BF0CF9" w:rsidRPr="00F50099">
        <w:rPr>
          <w:rFonts w:ascii="Times New Roman" w:hAnsi="Times New Roman" w:cs="Times New Roman"/>
        </w:rPr>
        <w:t xml:space="preserve">introduites par la force </w:t>
      </w:r>
      <w:r w:rsidR="00A30F91" w:rsidRPr="00F50099">
        <w:rPr>
          <w:rFonts w:ascii="Times New Roman" w:hAnsi="Times New Roman" w:cs="Times New Roman"/>
        </w:rPr>
        <w:t xml:space="preserve">par la </w:t>
      </w:r>
      <w:r w:rsidRPr="00F50099">
        <w:rPr>
          <w:rFonts w:ascii="Times New Roman" w:hAnsi="Times New Roman" w:cs="Times New Roman"/>
        </w:rPr>
        <w:t xml:space="preserve">dictature de Videla et Galtieri, placés à la tête de l’exécutif </w:t>
      </w:r>
      <w:r w:rsidR="00A30F91" w:rsidRPr="00F50099">
        <w:rPr>
          <w:rFonts w:ascii="Times New Roman" w:hAnsi="Times New Roman" w:cs="Times New Roman"/>
        </w:rPr>
        <w:t>suite au coup d’Etat conservateur de 1976.</w:t>
      </w:r>
      <w:r w:rsidR="00E8500F" w:rsidRPr="00F50099">
        <w:rPr>
          <w:rFonts w:ascii="Times New Roman" w:hAnsi="Times New Roman" w:cs="Times New Roman"/>
        </w:rPr>
        <w:t xml:space="preserve"> Le retour de la démocratie en 1983 trouve un pays ravagé par un phénomène jusqu’alors inconnu : le chômage de masse. Celui-ci </w:t>
      </w:r>
      <w:r w:rsidR="00C20AB9" w:rsidRPr="00F50099">
        <w:rPr>
          <w:rFonts w:ascii="Times New Roman" w:hAnsi="Times New Roman" w:cs="Times New Roman"/>
        </w:rPr>
        <w:t>diminue les chances de victoire des grèves et affaiblit par la même occasion le pouvoir de la très majoritaire CGT dont les dirigeants, contraints au compromis finissent par compromettre leur combativité.</w:t>
      </w:r>
      <w:r w:rsidR="00E8500F" w:rsidRPr="00F50099">
        <w:rPr>
          <w:rFonts w:ascii="Times New Roman" w:hAnsi="Times New Roman" w:cs="Times New Roman"/>
        </w:rPr>
        <w:t xml:space="preserve"> Celle-ci se scinde dès 1991 avec la création de la CTA</w:t>
      </w:r>
      <w:r w:rsidR="00C81FAB" w:rsidRPr="00F50099">
        <w:rPr>
          <w:rStyle w:val="Appelnotedebasdep"/>
          <w:rFonts w:ascii="Times New Roman" w:hAnsi="Times New Roman" w:cs="Times New Roman"/>
        </w:rPr>
        <w:footnoteReference w:id="2"/>
      </w:r>
      <w:r w:rsidR="00E8500F" w:rsidRPr="00F50099">
        <w:rPr>
          <w:rFonts w:ascii="Times New Roman" w:hAnsi="Times New Roman" w:cs="Times New Roman"/>
        </w:rPr>
        <w:t>, centrale dissidente mais très minoritaire.</w:t>
      </w:r>
      <w:r w:rsidR="00C20AB9" w:rsidRPr="00F50099">
        <w:rPr>
          <w:rFonts w:ascii="Times New Roman" w:hAnsi="Times New Roman" w:cs="Times New Roman"/>
        </w:rPr>
        <w:t xml:space="preserve"> C’est dans ce contexte très défavorable que suite</w:t>
      </w:r>
      <w:r w:rsidR="00AE50B1" w:rsidRPr="00F50099">
        <w:rPr>
          <w:rFonts w:ascii="Times New Roman" w:hAnsi="Times New Roman" w:cs="Times New Roman"/>
        </w:rPr>
        <w:t xml:space="preserve"> à la faillite de leurs entreprises, certains groupes d’ouvriers choisissent l’occupation de leur lieu de travail comme méthode de lutte. Face au manque</w:t>
      </w:r>
      <w:r w:rsidR="0061622B" w:rsidRPr="00F50099">
        <w:rPr>
          <w:rFonts w:ascii="Times New Roman" w:hAnsi="Times New Roman" w:cs="Times New Roman"/>
        </w:rPr>
        <w:t xml:space="preserve"> récurrent</w:t>
      </w:r>
      <w:r w:rsidR="00AE50B1" w:rsidRPr="00F50099">
        <w:rPr>
          <w:rFonts w:ascii="Times New Roman" w:hAnsi="Times New Roman" w:cs="Times New Roman"/>
        </w:rPr>
        <w:t xml:space="preserve"> de repreneurs</w:t>
      </w:r>
      <w:r w:rsidR="00C81FAB" w:rsidRPr="00F50099">
        <w:rPr>
          <w:rFonts w:ascii="Times New Roman" w:hAnsi="Times New Roman" w:cs="Times New Roman"/>
        </w:rPr>
        <w:t xml:space="preserve"> privés</w:t>
      </w:r>
      <w:r w:rsidR="00AE50B1" w:rsidRPr="00F50099">
        <w:rPr>
          <w:rFonts w:ascii="Times New Roman" w:hAnsi="Times New Roman" w:cs="Times New Roman"/>
        </w:rPr>
        <w:t xml:space="preserve">, celle-ci aboutit à la reprise de l’entreprise en autogestion par les travailleurs eux-mêmes. </w:t>
      </w:r>
    </w:p>
    <w:p w:rsidR="00AE50B1" w:rsidRPr="00F50099" w:rsidRDefault="00AE50B1" w:rsidP="004B1127">
      <w:pPr>
        <w:jc w:val="both"/>
        <w:rPr>
          <w:rFonts w:ascii="Times New Roman" w:hAnsi="Times New Roman" w:cs="Times New Roman"/>
        </w:rPr>
      </w:pPr>
      <w:r w:rsidRPr="00F50099">
        <w:rPr>
          <w:rFonts w:ascii="Times New Roman" w:hAnsi="Times New Roman" w:cs="Times New Roman"/>
        </w:rPr>
        <w:t>Toutefois, ce genre de cas demeure assez rare durant toute la décennie, qui est</w:t>
      </w:r>
      <w:r w:rsidR="001F4856" w:rsidRPr="00F50099">
        <w:rPr>
          <w:rFonts w:ascii="Times New Roman" w:hAnsi="Times New Roman" w:cs="Times New Roman"/>
        </w:rPr>
        <w:t xml:space="preserve"> aussi témoin de l’apparition d’un certain nombre d’initiatives populaires nées de la déliquescence d’un certain nombre d’institutions. Ainsi, les</w:t>
      </w:r>
      <w:r w:rsidRPr="00F50099">
        <w:rPr>
          <w:rFonts w:ascii="Times New Roman" w:hAnsi="Times New Roman" w:cs="Times New Roman"/>
        </w:rPr>
        <w:t xml:space="preserve"> clubs de troc </w:t>
      </w:r>
      <w:r w:rsidR="001F4856" w:rsidRPr="00F50099">
        <w:rPr>
          <w:rFonts w:ascii="Times New Roman" w:hAnsi="Times New Roman" w:cs="Times New Roman"/>
        </w:rPr>
        <w:t>au sein desquels s’émettent des</w:t>
      </w:r>
      <w:r w:rsidRPr="00F50099">
        <w:rPr>
          <w:rFonts w:ascii="Times New Roman" w:hAnsi="Times New Roman" w:cs="Times New Roman"/>
        </w:rPr>
        <w:t xml:space="preserve"> monnaies alternatives </w:t>
      </w:r>
      <w:r w:rsidR="001F4856" w:rsidRPr="00F50099">
        <w:rPr>
          <w:rFonts w:ascii="Times New Roman" w:hAnsi="Times New Roman" w:cs="Times New Roman"/>
        </w:rPr>
        <w:t>font</w:t>
      </w:r>
      <w:r w:rsidRPr="00F50099">
        <w:rPr>
          <w:rFonts w:ascii="Times New Roman" w:hAnsi="Times New Roman" w:cs="Times New Roman"/>
        </w:rPr>
        <w:t xml:space="preserve"> </w:t>
      </w:r>
      <w:r w:rsidR="001F4856" w:rsidRPr="00F50099">
        <w:rPr>
          <w:rFonts w:ascii="Times New Roman" w:hAnsi="Times New Roman" w:cs="Times New Roman"/>
        </w:rPr>
        <w:t xml:space="preserve">face </w:t>
      </w:r>
      <w:r w:rsidRPr="00F50099">
        <w:rPr>
          <w:rFonts w:ascii="Times New Roman" w:hAnsi="Times New Roman" w:cs="Times New Roman"/>
        </w:rPr>
        <w:t xml:space="preserve">au manque de liquidités au sein des secteurs populaires, un puissant mouvement de chômeurs et d’exclus du marché du travail –le movimiento </w:t>
      </w:r>
      <w:r w:rsidRPr="00F50099">
        <w:rPr>
          <w:rFonts w:ascii="Times New Roman" w:hAnsi="Times New Roman" w:cs="Times New Roman"/>
          <w:i/>
        </w:rPr>
        <w:t>Piqueteros-</w:t>
      </w:r>
      <w:r w:rsidR="001F4856" w:rsidRPr="00F50099">
        <w:rPr>
          <w:rFonts w:ascii="Times New Roman" w:hAnsi="Times New Roman" w:cs="Times New Roman"/>
          <w:i/>
        </w:rPr>
        <w:t xml:space="preserve"> </w:t>
      </w:r>
      <w:r w:rsidR="00947760" w:rsidRPr="00F50099">
        <w:rPr>
          <w:rFonts w:ascii="Times New Roman" w:hAnsi="Times New Roman" w:cs="Times New Roman"/>
        </w:rPr>
        <w:t>répond à l’effritement de la sécurité sociale et comme s’il s’agissait de compléter ce que l’on pourrait nommer un mouvement de contre balancier polanyien, d</w:t>
      </w:r>
      <w:r w:rsidRPr="00F50099">
        <w:rPr>
          <w:rFonts w:ascii="Times New Roman" w:hAnsi="Times New Roman" w:cs="Times New Roman"/>
        </w:rPr>
        <w:t xml:space="preserve">es assemblées de quartier </w:t>
      </w:r>
      <w:r w:rsidR="00947760" w:rsidRPr="00F50099">
        <w:rPr>
          <w:rFonts w:ascii="Times New Roman" w:hAnsi="Times New Roman" w:cs="Times New Roman"/>
        </w:rPr>
        <w:t xml:space="preserve">surgissent </w:t>
      </w:r>
      <w:r w:rsidRPr="00F50099">
        <w:rPr>
          <w:rFonts w:ascii="Times New Roman" w:hAnsi="Times New Roman" w:cs="Times New Roman"/>
        </w:rPr>
        <w:t>à la périphérie de Buenos Aires.</w:t>
      </w:r>
    </w:p>
    <w:p w:rsidR="00BF0CF9" w:rsidRPr="00F50099" w:rsidRDefault="00AE50B1" w:rsidP="004B1127">
      <w:pPr>
        <w:jc w:val="both"/>
        <w:rPr>
          <w:rFonts w:ascii="Times New Roman" w:hAnsi="Times New Roman" w:cs="Times New Roman"/>
        </w:rPr>
      </w:pPr>
      <w:r w:rsidRPr="00F50099">
        <w:rPr>
          <w:rFonts w:ascii="Times New Roman" w:hAnsi="Times New Roman" w:cs="Times New Roman"/>
        </w:rPr>
        <w:t>La crise économique de 2001, caractérisée par l</w:t>
      </w:r>
      <w:r w:rsidR="00990681" w:rsidRPr="00F50099">
        <w:rPr>
          <w:rFonts w:ascii="Times New Roman" w:hAnsi="Times New Roman" w:cs="Times New Roman"/>
        </w:rPr>
        <w:t>a faillite du système bancaire et la</w:t>
      </w:r>
      <w:r w:rsidRPr="00F50099">
        <w:rPr>
          <w:rFonts w:ascii="Times New Roman" w:hAnsi="Times New Roman" w:cs="Times New Roman"/>
        </w:rPr>
        <w:t xml:space="preserve"> stricte limitation des retraits </w:t>
      </w:r>
      <w:r w:rsidR="00233493" w:rsidRPr="00F50099">
        <w:rPr>
          <w:rFonts w:ascii="Times New Roman" w:hAnsi="Times New Roman" w:cs="Times New Roman"/>
        </w:rPr>
        <w:t>à 250 pesos par semaine</w:t>
      </w:r>
      <w:r w:rsidR="00990681" w:rsidRPr="00F50099">
        <w:rPr>
          <w:rFonts w:ascii="Times New Roman" w:hAnsi="Times New Roman" w:cs="Times New Roman"/>
        </w:rPr>
        <w:t xml:space="preserve"> qui s’en suit</w:t>
      </w:r>
      <w:r w:rsidR="00233493" w:rsidRPr="00F50099">
        <w:rPr>
          <w:rFonts w:ascii="Times New Roman" w:hAnsi="Times New Roman" w:cs="Times New Roman"/>
        </w:rPr>
        <w:t xml:space="preserve">, aboutit à un développement très important de ces phénomènes jusqu’alors embryonnaires. </w:t>
      </w:r>
      <w:r w:rsidR="00990681" w:rsidRPr="00F50099">
        <w:rPr>
          <w:rFonts w:ascii="Times New Roman" w:hAnsi="Times New Roman" w:cs="Times New Roman"/>
        </w:rPr>
        <w:t>Cela</w:t>
      </w:r>
      <w:r w:rsidR="008D136C" w:rsidRPr="00F50099">
        <w:rPr>
          <w:rFonts w:ascii="Times New Roman" w:hAnsi="Times New Roman" w:cs="Times New Roman"/>
        </w:rPr>
        <w:t xml:space="preserve"> attire l’attention de nombreux chercheurs qui voient dans cet épisode critique un tournant majeur des modes d’organisation et de représentation populaires</w:t>
      </w:r>
      <w:r w:rsidR="00C141F1" w:rsidRPr="00F50099">
        <w:rPr>
          <w:rFonts w:ascii="Times New Roman" w:hAnsi="Times New Roman" w:cs="Times New Roman"/>
        </w:rPr>
        <w:t>. Une attention toute particulière est alors portée aux assemblées de quartier (Adamovsky, 2004), aux piqueteros (Svampa et Pereyra, 2004, Quirós, 2011) aux clubs de troc (Primavera, 2003 ; Hintze, 2003) ou encore aux entreprises récupérées par leurs travailleurs (ERT) (Rebon, 2005 ; Arévalo et Calello, 2010 ; Quijoux, 2013 ; Ruggeri, 2014).</w:t>
      </w:r>
    </w:p>
    <w:p w:rsidR="003848DA" w:rsidRPr="00F50099" w:rsidRDefault="00990681" w:rsidP="004B1127">
      <w:pPr>
        <w:jc w:val="both"/>
        <w:rPr>
          <w:rFonts w:ascii="Times New Roman" w:hAnsi="Times New Roman" w:cs="Times New Roman"/>
        </w:rPr>
      </w:pPr>
      <w:r w:rsidRPr="00F50099">
        <w:rPr>
          <w:rFonts w:ascii="Times New Roman" w:hAnsi="Times New Roman" w:cs="Times New Roman"/>
        </w:rPr>
        <w:t>Le rétablissement économique qui s’enclenche à partir de l’année 2003 avec l’élection de Nestor Kirchner et l’envolée des cours du soja s’accompagne d’une résorption ou d’une stagnation de la plupart de ces phénomènes associés à des manifestations émanantes du –et composant le- « camp populaire »</w:t>
      </w:r>
      <w:r w:rsidR="00A44024" w:rsidRPr="00F50099">
        <w:rPr>
          <w:rFonts w:ascii="Times New Roman" w:hAnsi="Times New Roman" w:cs="Times New Roman"/>
        </w:rPr>
        <w:t xml:space="preserve"> (Solan</w:t>
      </w:r>
      <w:r w:rsidR="00C81FAB" w:rsidRPr="00F50099">
        <w:rPr>
          <w:rFonts w:ascii="Times New Roman" w:hAnsi="Times New Roman" w:cs="Times New Roman"/>
        </w:rPr>
        <w:t>a, 2012), concept émique dont une lecture</w:t>
      </w:r>
      <w:r w:rsidR="00A44024" w:rsidRPr="00F50099">
        <w:rPr>
          <w:rFonts w:ascii="Times New Roman" w:hAnsi="Times New Roman" w:cs="Times New Roman"/>
        </w:rPr>
        <w:t xml:space="preserve"> académique peine à voir le jour.</w:t>
      </w:r>
      <w:r w:rsidR="000315E1" w:rsidRPr="00F50099">
        <w:rPr>
          <w:rFonts w:ascii="Times New Roman" w:hAnsi="Times New Roman" w:cs="Times New Roman"/>
        </w:rPr>
        <w:t xml:space="preserve"> Le mouvement des ERT est le seul à connaître une croissance assez spectaculaire</w:t>
      </w:r>
      <w:r w:rsidR="003848DA" w:rsidRPr="00F50099">
        <w:rPr>
          <w:rFonts w:ascii="Times New Roman" w:hAnsi="Times New Roman" w:cs="Times New Roman"/>
        </w:rPr>
        <w:t>. En effet, si leur nombre explose durant la crise en passant de 40 à 128 ERT entre 2002 et 2003, un contexte économique favorable leur est également profitable : en 2004 le pays compte 163 ERT, elles sont 247 en 2010, 311 en 2011 et près de 370 en 2018 (Ruggeri et Quijoux, 2019)</w:t>
      </w:r>
      <w:r w:rsidR="009D33A5" w:rsidRPr="00F50099">
        <w:rPr>
          <w:rFonts w:ascii="Times New Roman" w:hAnsi="Times New Roman" w:cs="Times New Roman"/>
        </w:rPr>
        <w:t xml:space="preserve">. </w:t>
      </w:r>
    </w:p>
    <w:p w:rsidR="005002DB" w:rsidRPr="00F50099" w:rsidRDefault="009D33A5" w:rsidP="004B1127">
      <w:pPr>
        <w:jc w:val="both"/>
        <w:rPr>
          <w:rFonts w:ascii="Times New Roman" w:hAnsi="Times New Roman" w:cs="Times New Roman"/>
        </w:rPr>
      </w:pPr>
      <w:r w:rsidRPr="00F50099">
        <w:rPr>
          <w:rFonts w:ascii="Times New Roman" w:hAnsi="Times New Roman" w:cs="Times New Roman"/>
        </w:rPr>
        <w:t>Malgré cette croissance, les principales centrales syndicales et partis politiques ignorent dans le meilleur des cas le phénomène : « Tu penses bien qu’ils [les dirigeants syndicaux] n’en avaient rien à faire de nous, des prolos sans aucun pouvoir. Eux ils s’occupent de choses plus importantes tu comprends ? »</w:t>
      </w:r>
      <w:r w:rsidRPr="00F50099">
        <w:rPr>
          <w:rStyle w:val="Appelnotedebasdep"/>
          <w:rFonts w:ascii="Times New Roman" w:hAnsi="Times New Roman" w:cs="Times New Roman"/>
        </w:rPr>
        <w:footnoteReference w:id="3"/>
      </w:r>
      <w:r w:rsidRPr="00F50099">
        <w:rPr>
          <w:rFonts w:ascii="Times New Roman" w:hAnsi="Times New Roman" w:cs="Times New Roman"/>
        </w:rPr>
        <w:t>. Ce secteur semi informel du mouvement ouvrier construit alors de manière autonome ses propres organisation</w:t>
      </w:r>
      <w:r w:rsidR="00E72D0D" w:rsidRPr="00F50099">
        <w:rPr>
          <w:rFonts w:ascii="Times New Roman" w:hAnsi="Times New Roman" w:cs="Times New Roman"/>
        </w:rPr>
        <w:t>s</w:t>
      </w:r>
      <w:r w:rsidRPr="00F50099">
        <w:rPr>
          <w:rFonts w:ascii="Times New Roman" w:hAnsi="Times New Roman" w:cs="Times New Roman"/>
        </w:rPr>
        <w:t xml:space="preserve"> politiques de représentation (OPR)</w:t>
      </w:r>
      <w:r w:rsidR="00E72D0D" w:rsidRPr="00F50099">
        <w:rPr>
          <w:rFonts w:ascii="Times New Roman" w:hAnsi="Times New Roman" w:cs="Times New Roman"/>
        </w:rPr>
        <w:t xml:space="preserve"> qui entrent en lutte pour la représentation </w:t>
      </w:r>
      <w:r w:rsidR="00E72D0D" w:rsidRPr="00F50099">
        <w:rPr>
          <w:rFonts w:ascii="Times New Roman" w:hAnsi="Times New Roman" w:cs="Times New Roman"/>
        </w:rPr>
        <w:lastRenderedPageBreak/>
        <w:t>des ERT mais aussi pour définir l’enjeu de lutte légitime</w:t>
      </w:r>
      <w:r w:rsidR="005002DB" w:rsidRPr="00F50099">
        <w:rPr>
          <w:rFonts w:ascii="Times New Roman" w:hAnsi="Times New Roman" w:cs="Times New Roman"/>
        </w:rPr>
        <w:t>, ce qui implique de d</w:t>
      </w:r>
      <w:r w:rsidR="00C81FAB" w:rsidRPr="00F50099">
        <w:rPr>
          <w:rFonts w:ascii="Times New Roman" w:hAnsi="Times New Roman" w:cs="Times New Roman"/>
        </w:rPr>
        <w:t>éfinir « ce pourquoi on lutte ». De cette lutte en découle une autre, celle pour imposer</w:t>
      </w:r>
      <w:r w:rsidR="005002DB" w:rsidRPr="00F50099">
        <w:rPr>
          <w:rFonts w:ascii="Times New Roman" w:hAnsi="Times New Roman" w:cs="Times New Roman"/>
        </w:rPr>
        <w:t xml:space="preserve"> des critères de définition de ce qu’est une ERT. </w:t>
      </w:r>
      <w:r w:rsidR="002E7082" w:rsidRPr="00F50099">
        <w:rPr>
          <w:rFonts w:ascii="Times New Roman" w:hAnsi="Times New Roman" w:cs="Times New Roman"/>
        </w:rPr>
        <w:t>En effet, chaque OPR a intérêt à promouvoir une manière de définir les objets qu’elle représente de manière à faire d’elle l’OPR la plus représentative, la plus combative ou encore celle qui représente « </w:t>
      </w:r>
      <w:r w:rsidR="00682BBA" w:rsidRPr="00F50099">
        <w:rPr>
          <w:rFonts w:ascii="Times New Roman" w:hAnsi="Times New Roman" w:cs="Times New Roman"/>
        </w:rPr>
        <w:t>de</w:t>
      </w:r>
      <w:r w:rsidR="002E7082" w:rsidRPr="00F50099">
        <w:rPr>
          <w:rFonts w:ascii="Times New Roman" w:hAnsi="Times New Roman" w:cs="Times New Roman"/>
        </w:rPr>
        <w:t xml:space="preserve"> vraies ERT ».</w:t>
      </w:r>
    </w:p>
    <w:p w:rsidR="00E54EFB" w:rsidRPr="00F50099" w:rsidRDefault="005002DB" w:rsidP="004B1127">
      <w:pPr>
        <w:jc w:val="both"/>
        <w:rPr>
          <w:rFonts w:ascii="Times New Roman" w:hAnsi="Times New Roman" w:cs="Times New Roman"/>
        </w:rPr>
      </w:pPr>
      <w:r w:rsidRPr="00F50099">
        <w:rPr>
          <w:rFonts w:ascii="Times New Roman" w:hAnsi="Times New Roman" w:cs="Times New Roman"/>
        </w:rPr>
        <w:t>Cette lutte</w:t>
      </w:r>
      <w:r w:rsidR="000F7544" w:rsidRPr="00F50099">
        <w:rPr>
          <w:rFonts w:ascii="Times New Roman" w:hAnsi="Times New Roman" w:cs="Times New Roman"/>
        </w:rPr>
        <w:t xml:space="preserve"> se trouve au cœur de la problématique de cet article, dont le titre intègre des termes très polysémiques –et polémiques- tels que « culture » et « populaire ». Il s’agit en effet, à travers l’analyse de l’histoire d’une ERT argentine, l’usine métallurgique IMPA, de montrer comment </w:t>
      </w:r>
      <w:r w:rsidR="00E54EFB" w:rsidRPr="00F50099">
        <w:rPr>
          <w:rFonts w:ascii="Times New Roman" w:hAnsi="Times New Roman" w:cs="Times New Roman"/>
        </w:rPr>
        <w:t xml:space="preserve">ces notions sont promues, mobilisées et signifiées </w:t>
      </w:r>
      <w:r w:rsidR="00D95320" w:rsidRPr="00F50099">
        <w:rPr>
          <w:rFonts w:ascii="Times New Roman" w:hAnsi="Times New Roman" w:cs="Times New Roman"/>
        </w:rPr>
        <w:t>à travers un processus de lutte ouvrière particulier</w:t>
      </w:r>
      <w:r w:rsidR="00E54EFB" w:rsidRPr="00F50099">
        <w:rPr>
          <w:rFonts w:ascii="Times New Roman" w:hAnsi="Times New Roman" w:cs="Times New Roman"/>
        </w:rPr>
        <w:t xml:space="preserve"> qui les promeut et les mobilise </w:t>
      </w:r>
      <w:r w:rsidR="00D95320" w:rsidRPr="00F50099">
        <w:rPr>
          <w:rFonts w:ascii="Times New Roman" w:hAnsi="Times New Roman" w:cs="Times New Roman"/>
        </w:rPr>
        <w:t>dans le cadre d’une opération de légitimation</w:t>
      </w:r>
      <w:r w:rsidR="00C81FAB" w:rsidRPr="00F50099">
        <w:rPr>
          <w:rFonts w:ascii="Times New Roman" w:hAnsi="Times New Roman" w:cs="Times New Roman"/>
        </w:rPr>
        <w:t>,</w:t>
      </w:r>
      <w:r w:rsidR="00D95320" w:rsidRPr="00F50099">
        <w:rPr>
          <w:rFonts w:ascii="Times New Roman" w:hAnsi="Times New Roman" w:cs="Times New Roman"/>
        </w:rPr>
        <w:t xml:space="preserve"> qui </w:t>
      </w:r>
      <w:r w:rsidR="00FB1D0D" w:rsidRPr="00F50099">
        <w:rPr>
          <w:rFonts w:ascii="Times New Roman" w:hAnsi="Times New Roman" w:cs="Times New Roman"/>
        </w:rPr>
        <w:t>implique</w:t>
      </w:r>
      <w:r w:rsidR="00C81FAB" w:rsidRPr="00F50099">
        <w:rPr>
          <w:rFonts w:ascii="Times New Roman" w:hAnsi="Times New Roman" w:cs="Times New Roman"/>
        </w:rPr>
        <w:t xml:space="preserve"> à son tour</w:t>
      </w:r>
      <w:r w:rsidR="00D95320" w:rsidRPr="00F50099">
        <w:rPr>
          <w:rFonts w:ascii="Times New Roman" w:hAnsi="Times New Roman" w:cs="Times New Roman"/>
        </w:rPr>
        <w:t xml:space="preserve"> un élargissem</w:t>
      </w:r>
      <w:r w:rsidR="002E7082" w:rsidRPr="00F50099">
        <w:rPr>
          <w:rFonts w:ascii="Times New Roman" w:hAnsi="Times New Roman" w:cs="Times New Roman"/>
        </w:rPr>
        <w:t>ent des critères de définition de ce qu’</w:t>
      </w:r>
      <w:r w:rsidR="00FB1D0D" w:rsidRPr="00F50099">
        <w:rPr>
          <w:rFonts w:ascii="Times New Roman" w:hAnsi="Times New Roman" w:cs="Times New Roman"/>
        </w:rPr>
        <w:t>est une ERT, opération sans laquelle l’élargissement du groupe des individus qui s’y identifient –</w:t>
      </w:r>
      <w:r w:rsidR="00A61965" w:rsidRPr="00F50099">
        <w:rPr>
          <w:rFonts w:ascii="Times New Roman" w:hAnsi="Times New Roman" w:cs="Times New Roman"/>
        </w:rPr>
        <w:t>élément qui contribue à fonder</w:t>
      </w:r>
      <w:r w:rsidR="00FB1D0D" w:rsidRPr="00F50099">
        <w:rPr>
          <w:rFonts w:ascii="Times New Roman" w:hAnsi="Times New Roman" w:cs="Times New Roman"/>
        </w:rPr>
        <w:t xml:space="preserve"> le groupe- serait impossible.</w:t>
      </w:r>
      <w:r w:rsidR="00A61965" w:rsidRPr="00F50099">
        <w:rPr>
          <w:rFonts w:ascii="Times New Roman" w:hAnsi="Times New Roman" w:cs="Times New Roman"/>
        </w:rPr>
        <w:t xml:space="preserve"> </w:t>
      </w:r>
    </w:p>
    <w:p w:rsidR="009144CC" w:rsidRPr="00F50099" w:rsidRDefault="00A61965" w:rsidP="004B1127">
      <w:pPr>
        <w:jc w:val="both"/>
        <w:rPr>
          <w:rFonts w:ascii="Times New Roman" w:hAnsi="Times New Roman" w:cs="Times New Roman"/>
        </w:rPr>
      </w:pPr>
      <w:r w:rsidRPr="00F50099">
        <w:rPr>
          <w:rFonts w:ascii="Times New Roman" w:hAnsi="Times New Roman" w:cs="Times New Roman"/>
        </w:rPr>
        <w:t xml:space="preserve">Quant à la culture, terme souvent employé, y compris dans la littérature scientifique, sans </w:t>
      </w:r>
      <w:r w:rsidR="00340E9A" w:rsidRPr="00F50099">
        <w:rPr>
          <w:rFonts w:ascii="Times New Roman" w:hAnsi="Times New Roman" w:cs="Times New Roman"/>
        </w:rPr>
        <w:t>en donner de véritable définition préalable, nous retiendrons les principaux éléments de la Déclaration de Fribourg</w:t>
      </w:r>
      <w:r w:rsidR="00340E9A" w:rsidRPr="00F50099">
        <w:rPr>
          <w:rStyle w:val="Appelnotedebasdep"/>
          <w:rFonts w:ascii="Times New Roman" w:hAnsi="Times New Roman" w:cs="Times New Roman"/>
        </w:rPr>
        <w:footnoteReference w:id="4"/>
      </w:r>
      <w:r w:rsidR="00E3344D" w:rsidRPr="00F50099">
        <w:rPr>
          <w:rFonts w:ascii="Times New Roman" w:hAnsi="Times New Roman" w:cs="Times New Roman"/>
        </w:rPr>
        <w:t>, certes extrêmement large mais qui a le mérite de constituer une base suffisamment consensuelle sur laquelle pouvoir discuter. De plus, si les savoirs, les valeurs et les institutions –qui sous tendent des pratiques- font partie de la définition</w:t>
      </w:r>
      <w:r w:rsidR="003A10C9" w:rsidRPr="00F50099">
        <w:rPr>
          <w:rFonts w:ascii="Times New Roman" w:hAnsi="Times New Roman" w:cs="Times New Roman"/>
        </w:rPr>
        <w:t xml:space="preserve"> de la culture</w:t>
      </w:r>
      <w:r w:rsidR="00E3344D" w:rsidRPr="00F50099">
        <w:rPr>
          <w:rFonts w:ascii="Times New Roman" w:hAnsi="Times New Roman" w:cs="Times New Roman"/>
        </w:rPr>
        <w:t>, alors elle devient opérationnelle lorsqu’il s’agit par exemple d’isoler un ensemble de savoirs</w:t>
      </w:r>
      <w:r w:rsidR="00E71A91" w:rsidRPr="00F50099">
        <w:rPr>
          <w:rFonts w:ascii="Times New Roman" w:hAnsi="Times New Roman" w:cs="Times New Roman"/>
        </w:rPr>
        <w:t>,</w:t>
      </w:r>
      <w:r w:rsidR="00E3344D" w:rsidRPr="00F50099">
        <w:rPr>
          <w:rFonts w:ascii="Times New Roman" w:hAnsi="Times New Roman" w:cs="Times New Roman"/>
        </w:rPr>
        <w:t xml:space="preserve"> de valeurs et de pratiques largement par</w:t>
      </w:r>
      <w:r w:rsidR="003A10C9" w:rsidRPr="00F50099">
        <w:rPr>
          <w:rFonts w:ascii="Times New Roman" w:hAnsi="Times New Roman" w:cs="Times New Roman"/>
        </w:rPr>
        <w:t>tagé dans les milieux ouvriers,</w:t>
      </w:r>
      <w:r w:rsidR="00E3344D" w:rsidRPr="00F50099">
        <w:rPr>
          <w:rFonts w:ascii="Times New Roman" w:hAnsi="Times New Roman" w:cs="Times New Roman"/>
        </w:rPr>
        <w:t xml:space="preserve"> plus précisément ouvriers militants</w:t>
      </w:r>
      <w:r w:rsidR="003A10C9" w:rsidRPr="00F50099">
        <w:rPr>
          <w:rFonts w:ascii="Times New Roman" w:hAnsi="Times New Roman" w:cs="Times New Roman"/>
        </w:rPr>
        <w:t>, et de nommer cet ensemble « culture ouvrière ».</w:t>
      </w:r>
      <w:r w:rsidR="00E3344D" w:rsidRPr="00F50099">
        <w:rPr>
          <w:rFonts w:ascii="Times New Roman" w:hAnsi="Times New Roman" w:cs="Times New Roman"/>
        </w:rPr>
        <w:t xml:space="preserve"> </w:t>
      </w:r>
    </w:p>
    <w:p w:rsidR="00E71A91" w:rsidRPr="00F50099" w:rsidRDefault="00E71A91" w:rsidP="004B1127">
      <w:pPr>
        <w:jc w:val="both"/>
        <w:rPr>
          <w:rFonts w:ascii="Times New Roman" w:hAnsi="Times New Roman" w:cs="Times New Roman"/>
        </w:rPr>
      </w:pPr>
      <w:r w:rsidRPr="00F50099">
        <w:rPr>
          <w:rFonts w:ascii="Times New Roman" w:hAnsi="Times New Roman" w:cs="Times New Roman"/>
        </w:rPr>
        <w:t>Cette réflexion est le produit de l’analyse d’un exemple concret, celui d’une lutte ouvrière qui aboutit à la récupération de l’usine métallurgique IMPA, dont l’histoire et les stratégies du groupe de travailleurs qui forment la coopérative livrent un éclairage très pertinent sur les questions jusqu’ici abordées.</w:t>
      </w:r>
    </w:p>
    <w:p w:rsidR="009144CC" w:rsidRPr="00F50099" w:rsidRDefault="009144CC" w:rsidP="004B1127">
      <w:pPr>
        <w:jc w:val="both"/>
        <w:rPr>
          <w:rFonts w:ascii="Times New Roman" w:hAnsi="Times New Roman" w:cs="Times New Roman"/>
        </w:rPr>
      </w:pPr>
    </w:p>
    <w:p w:rsidR="009144CC" w:rsidRPr="00F50099" w:rsidRDefault="00257279" w:rsidP="004B1127">
      <w:pPr>
        <w:jc w:val="both"/>
        <w:rPr>
          <w:rFonts w:ascii="Times New Roman" w:hAnsi="Times New Roman" w:cs="Times New Roman"/>
          <w:b/>
          <w:i/>
          <w:u w:val="single"/>
        </w:rPr>
      </w:pPr>
      <w:r w:rsidRPr="00F50099">
        <w:rPr>
          <w:rFonts w:ascii="Times New Roman" w:hAnsi="Times New Roman" w:cs="Times New Roman"/>
          <w:b/>
          <w:i/>
          <w:u w:val="single"/>
        </w:rPr>
        <w:t>Le milieu des ERT argentines, entre autonomisation subie et enjeu de lutte (ouvrière) spécifique.</w:t>
      </w:r>
    </w:p>
    <w:p w:rsidR="009144CC" w:rsidRPr="00F50099" w:rsidRDefault="00B40BF4" w:rsidP="004B1127">
      <w:pPr>
        <w:jc w:val="both"/>
        <w:rPr>
          <w:rFonts w:ascii="Times New Roman" w:hAnsi="Times New Roman" w:cs="Times New Roman"/>
        </w:rPr>
      </w:pPr>
      <w:r w:rsidRPr="00F50099">
        <w:rPr>
          <w:rFonts w:ascii="Times New Roman" w:hAnsi="Times New Roman" w:cs="Times New Roman"/>
        </w:rPr>
        <w:t>Située dans le quartier d’Almagro, ancienne zone industrielle portègne</w:t>
      </w:r>
      <w:r w:rsidRPr="00F50099">
        <w:rPr>
          <w:rStyle w:val="Appelnotedebasdep"/>
          <w:rFonts w:ascii="Times New Roman" w:hAnsi="Times New Roman" w:cs="Times New Roman"/>
        </w:rPr>
        <w:footnoteReference w:id="5"/>
      </w:r>
      <w:r w:rsidR="003E4BB1" w:rsidRPr="00F50099">
        <w:rPr>
          <w:rFonts w:ascii="Times New Roman" w:hAnsi="Times New Roman" w:cs="Times New Roman"/>
        </w:rPr>
        <w:t xml:space="preserve"> l’usine IMPA, </w:t>
      </w:r>
      <w:r w:rsidR="003E4BB1" w:rsidRPr="00F50099">
        <w:rPr>
          <w:rFonts w:ascii="Times New Roman" w:hAnsi="Times New Roman" w:cs="Times New Roman"/>
          <w:i/>
        </w:rPr>
        <w:t>Industria metalurgia y plastica argentina</w:t>
      </w:r>
      <w:r w:rsidR="003E4BB1" w:rsidRPr="00F50099">
        <w:rPr>
          <w:rFonts w:ascii="Times New Roman" w:hAnsi="Times New Roman" w:cs="Times New Roman"/>
        </w:rPr>
        <w:t>, est devenue un symbole de l’autogestion argentine ainsi que des luttes ouvrières victorieuses. Sous l’apparence d</w:t>
      </w:r>
      <w:r w:rsidR="00530425" w:rsidRPr="00F50099">
        <w:rPr>
          <w:rFonts w:ascii="Times New Roman" w:hAnsi="Times New Roman" w:cs="Times New Roman"/>
        </w:rPr>
        <w:t xml:space="preserve">u figé, du donné, que renvoie l’image </w:t>
      </w:r>
      <w:r w:rsidR="003E4BB1" w:rsidRPr="00F50099">
        <w:rPr>
          <w:rFonts w:ascii="Times New Roman" w:hAnsi="Times New Roman" w:cs="Times New Roman"/>
        </w:rPr>
        <w:t xml:space="preserve">de cette </w:t>
      </w:r>
      <w:r w:rsidR="000D01B9" w:rsidRPr="00F50099">
        <w:rPr>
          <w:rFonts w:ascii="Times New Roman" w:hAnsi="Times New Roman" w:cs="Times New Roman"/>
        </w:rPr>
        <w:t>usine</w:t>
      </w:r>
      <w:r w:rsidR="00530425" w:rsidRPr="00F50099">
        <w:rPr>
          <w:rFonts w:ascii="Times New Roman" w:hAnsi="Times New Roman" w:cs="Times New Roman"/>
        </w:rPr>
        <w:t>, élevée au niveau de « symbole de la lutte des travailleurs autogérés »</w:t>
      </w:r>
      <w:r w:rsidR="000D01B9" w:rsidRPr="00F50099">
        <w:rPr>
          <w:rFonts w:ascii="Times New Roman" w:hAnsi="Times New Roman" w:cs="Times New Roman"/>
        </w:rPr>
        <w:t xml:space="preserve"> se cache une histoire faite de rapports de force et de combats, parfois physiques entre les groupes ouvriers en lutte, la police, les juges et le gouvernement de la ville de Buenos Aires.</w:t>
      </w:r>
    </w:p>
    <w:p w:rsidR="000D01B9" w:rsidRPr="00F50099" w:rsidRDefault="000D01B9" w:rsidP="004B1127">
      <w:pPr>
        <w:jc w:val="both"/>
        <w:rPr>
          <w:rFonts w:ascii="Times New Roman" w:hAnsi="Times New Roman" w:cs="Times New Roman"/>
        </w:rPr>
      </w:pPr>
      <w:r w:rsidRPr="00F50099">
        <w:rPr>
          <w:rFonts w:ascii="Times New Roman" w:hAnsi="Times New Roman" w:cs="Times New Roman"/>
        </w:rPr>
        <w:t>Si l’IMPA est formellement une coopérative depuis les années 1960, son fonctionnement interne s’</w:t>
      </w:r>
      <w:r w:rsidR="00530425" w:rsidRPr="00F50099">
        <w:rPr>
          <w:rFonts w:ascii="Times New Roman" w:hAnsi="Times New Roman" w:cs="Times New Roman"/>
        </w:rPr>
        <w:t>éloigne rapidement de cet idéal-</w:t>
      </w:r>
      <w:r w:rsidRPr="00F50099">
        <w:rPr>
          <w:rFonts w:ascii="Times New Roman" w:hAnsi="Times New Roman" w:cs="Times New Roman"/>
        </w:rPr>
        <w:t xml:space="preserve">type au fur et à mesure qu’une caste dirigeante prend le pouvoir et finit par gérer le collectif comme une entreprise privée. Cela ne pose pas réellement problème aux </w:t>
      </w:r>
      <w:r w:rsidR="00947760" w:rsidRPr="00F50099">
        <w:rPr>
          <w:rFonts w:ascii="Times New Roman" w:hAnsi="Times New Roman" w:cs="Times New Roman"/>
        </w:rPr>
        <w:t>travailleurs durant les</w:t>
      </w:r>
      <w:r w:rsidRPr="00F50099">
        <w:rPr>
          <w:rFonts w:ascii="Times New Roman" w:hAnsi="Times New Roman" w:cs="Times New Roman"/>
        </w:rPr>
        <w:t xml:space="preserve"> période</w:t>
      </w:r>
      <w:r w:rsidR="00947760" w:rsidRPr="00F50099">
        <w:rPr>
          <w:rFonts w:ascii="Times New Roman" w:hAnsi="Times New Roman" w:cs="Times New Roman"/>
        </w:rPr>
        <w:t>s</w:t>
      </w:r>
      <w:r w:rsidRPr="00F50099">
        <w:rPr>
          <w:rFonts w:ascii="Times New Roman" w:hAnsi="Times New Roman" w:cs="Times New Roman"/>
        </w:rPr>
        <w:t xml:space="preserve"> de stabilité économique mais les contradictions deviennent insupportables dès lors que </w:t>
      </w:r>
      <w:r w:rsidR="00543687" w:rsidRPr="00F50099">
        <w:rPr>
          <w:rFonts w:ascii="Times New Roman" w:hAnsi="Times New Roman" w:cs="Times New Roman"/>
        </w:rPr>
        <w:t xml:space="preserve">le déclin du secteur métallurgique, </w:t>
      </w:r>
      <w:r w:rsidR="00947760" w:rsidRPr="00F50099">
        <w:rPr>
          <w:rFonts w:ascii="Times New Roman" w:hAnsi="Times New Roman" w:cs="Times New Roman"/>
        </w:rPr>
        <w:t>auquel s’ajoute</w:t>
      </w:r>
      <w:r w:rsidR="00543687" w:rsidRPr="00F50099">
        <w:rPr>
          <w:rFonts w:ascii="Times New Roman" w:hAnsi="Times New Roman" w:cs="Times New Roman"/>
        </w:rPr>
        <w:t xml:space="preserve"> la mauvaise gestion des dirigeants provoque</w:t>
      </w:r>
      <w:r w:rsidR="00947760" w:rsidRPr="00F50099">
        <w:rPr>
          <w:rFonts w:ascii="Times New Roman" w:hAnsi="Times New Roman" w:cs="Times New Roman"/>
        </w:rPr>
        <w:t>nt</w:t>
      </w:r>
      <w:r w:rsidR="00543687" w:rsidRPr="00F50099">
        <w:rPr>
          <w:rFonts w:ascii="Times New Roman" w:hAnsi="Times New Roman" w:cs="Times New Roman"/>
        </w:rPr>
        <w:t xml:space="preserve"> une dégradation brutale des conditions de travail et des rémunérations à partir de la fin des années 1990. Un ouvrier de l’IMPA pr</w:t>
      </w:r>
      <w:r w:rsidR="00530425" w:rsidRPr="00F50099">
        <w:rPr>
          <w:rFonts w:ascii="Times New Roman" w:hAnsi="Times New Roman" w:cs="Times New Roman"/>
        </w:rPr>
        <w:t>oche de la retraite raconte : «</w:t>
      </w:r>
      <w:r w:rsidR="00543687" w:rsidRPr="00F50099">
        <w:rPr>
          <w:rFonts w:ascii="Times New Roman" w:hAnsi="Times New Roman" w:cs="Times New Roman"/>
        </w:rPr>
        <w:t xml:space="preserve"> En 98 ils nous payaient cinq pesos par jour, et on a continué à supporter. Et tu sais la rage que ça te provoque ? Tu venais bosser depuis six heures du matin jusqu’à trois  heures de l’après midi, des fois jusqu’à sept heures de l’après midi quand tu faisais des heures supplémentaires, et on te donnait tous les jours tes cinq pesos. Et peut être toi tu partais à trois heures de l’après midi, et tu disais « je veux mes cinq </w:t>
      </w:r>
      <w:r w:rsidR="00543687" w:rsidRPr="00F50099">
        <w:rPr>
          <w:rFonts w:ascii="Times New Roman" w:hAnsi="Times New Roman" w:cs="Times New Roman"/>
        </w:rPr>
        <w:lastRenderedPageBreak/>
        <w:t>pesos et aller chercher un petit boulot en extra quelque part, ou faire quoique se soit » et eux ils te gardaient jusqu’à huit heures du soir. Ils rigolaient, eux, tu vois ? On a dû supporter tout ça les travailleurs. Alors c’est pour ça la colère, et pour ça on a dit « non, c’est plus possible »</w:t>
      </w:r>
      <w:r w:rsidR="00DD36BA" w:rsidRPr="00F50099">
        <w:rPr>
          <w:rStyle w:val="Appelnotedebasdep"/>
          <w:rFonts w:ascii="Times New Roman" w:hAnsi="Times New Roman" w:cs="Times New Roman"/>
        </w:rPr>
        <w:footnoteReference w:id="6"/>
      </w:r>
      <w:r w:rsidR="00543687" w:rsidRPr="00F50099">
        <w:rPr>
          <w:rFonts w:ascii="Times New Roman" w:hAnsi="Times New Roman" w:cs="Times New Roman"/>
        </w:rPr>
        <w:t>.</w:t>
      </w:r>
    </w:p>
    <w:p w:rsidR="00F55AA8" w:rsidRPr="00F50099" w:rsidRDefault="00F55AA8" w:rsidP="004B1127">
      <w:pPr>
        <w:jc w:val="both"/>
        <w:rPr>
          <w:rFonts w:ascii="Times New Roman" w:hAnsi="Times New Roman" w:cs="Times New Roman"/>
        </w:rPr>
      </w:pPr>
      <w:r w:rsidRPr="00F50099">
        <w:rPr>
          <w:rFonts w:ascii="Times New Roman" w:hAnsi="Times New Roman" w:cs="Times New Roman"/>
        </w:rPr>
        <w:t>Suite à cela, certains ouvriers découvrent que la d</w:t>
      </w:r>
      <w:r w:rsidR="00530425" w:rsidRPr="00F50099">
        <w:rPr>
          <w:rFonts w:ascii="Times New Roman" w:hAnsi="Times New Roman" w:cs="Times New Roman"/>
        </w:rPr>
        <w:t>irection ne verse</w:t>
      </w:r>
      <w:r w:rsidRPr="00F50099">
        <w:rPr>
          <w:rFonts w:ascii="Times New Roman" w:hAnsi="Times New Roman" w:cs="Times New Roman"/>
        </w:rPr>
        <w:t xml:space="preserve"> pas leur</w:t>
      </w:r>
      <w:r w:rsidR="00530425" w:rsidRPr="00F50099">
        <w:rPr>
          <w:rFonts w:ascii="Times New Roman" w:hAnsi="Times New Roman" w:cs="Times New Roman"/>
        </w:rPr>
        <w:t>s</w:t>
      </w:r>
      <w:r w:rsidRPr="00F50099">
        <w:rPr>
          <w:rFonts w:ascii="Times New Roman" w:hAnsi="Times New Roman" w:cs="Times New Roman"/>
        </w:rPr>
        <w:t xml:space="preserve"> cotisation</w:t>
      </w:r>
      <w:r w:rsidR="00530425" w:rsidRPr="00F50099">
        <w:rPr>
          <w:rFonts w:ascii="Times New Roman" w:hAnsi="Times New Roman" w:cs="Times New Roman"/>
        </w:rPr>
        <w:t>s</w:t>
      </w:r>
      <w:r w:rsidRPr="00F50099">
        <w:rPr>
          <w:rFonts w:ascii="Times New Roman" w:hAnsi="Times New Roman" w:cs="Times New Roman"/>
        </w:rPr>
        <w:t xml:space="preserve"> aux caisses de sécurité sociale</w:t>
      </w:r>
      <w:r w:rsidR="00947760" w:rsidRPr="00F50099">
        <w:rPr>
          <w:rFonts w:ascii="Times New Roman" w:hAnsi="Times New Roman" w:cs="Times New Roman"/>
        </w:rPr>
        <w:t>. Ils</w:t>
      </w:r>
      <w:r w:rsidRPr="00F50099">
        <w:rPr>
          <w:rFonts w:ascii="Times New Roman" w:hAnsi="Times New Roman" w:cs="Times New Roman"/>
        </w:rPr>
        <w:t xml:space="preserve"> entrent </w:t>
      </w:r>
      <w:r w:rsidR="00947760" w:rsidRPr="00F50099">
        <w:rPr>
          <w:rFonts w:ascii="Times New Roman" w:hAnsi="Times New Roman" w:cs="Times New Roman"/>
        </w:rPr>
        <w:t xml:space="preserve">alors </w:t>
      </w:r>
      <w:r w:rsidRPr="00F50099">
        <w:rPr>
          <w:rFonts w:ascii="Times New Roman" w:hAnsi="Times New Roman" w:cs="Times New Roman"/>
        </w:rPr>
        <w:t>en contact avec un groupe de syndicalistes dissidents et d’avocats du travail militants qui constituent à l’époque la base de ce qui sera</w:t>
      </w:r>
      <w:r w:rsidR="00530425" w:rsidRPr="00F50099">
        <w:rPr>
          <w:rFonts w:ascii="Times New Roman" w:hAnsi="Times New Roman" w:cs="Times New Roman"/>
        </w:rPr>
        <w:t xml:space="preserve"> plus tard</w:t>
      </w:r>
      <w:r w:rsidRPr="00F50099">
        <w:rPr>
          <w:rFonts w:ascii="Times New Roman" w:hAnsi="Times New Roman" w:cs="Times New Roman"/>
        </w:rPr>
        <w:t xml:space="preserve"> le MNER, Mouvement national d’entre</w:t>
      </w:r>
      <w:r w:rsidR="00530425" w:rsidRPr="00F50099">
        <w:rPr>
          <w:rFonts w:ascii="Times New Roman" w:hAnsi="Times New Roman" w:cs="Times New Roman"/>
        </w:rPr>
        <w:t>prises récupérées</w:t>
      </w:r>
      <w:r w:rsidRPr="00F50099">
        <w:rPr>
          <w:rFonts w:ascii="Times New Roman" w:hAnsi="Times New Roman" w:cs="Times New Roman"/>
        </w:rPr>
        <w:t>.</w:t>
      </w:r>
      <w:r w:rsidR="0016108D" w:rsidRPr="00F50099">
        <w:rPr>
          <w:rFonts w:ascii="Times New Roman" w:hAnsi="Times New Roman" w:cs="Times New Roman"/>
        </w:rPr>
        <w:t xml:space="preserve"> Ces derniers assistent juridiquement et politiquement le groupe en lutte qui va jusqu’à occuper l’usine –contre l’avis d’une bonne partie de leurs camarades- afin de forcer les dirigeants à se soumettre à une élection. </w:t>
      </w:r>
      <w:r w:rsidR="00530425" w:rsidRPr="00F50099">
        <w:rPr>
          <w:rFonts w:ascii="Times New Roman" w:hAnsi="Times New Roman" w:cs="Times New Roman"/>
        </w:rPr>
        <w:t>Ceux-ci y</w:t>
      </w:r>
      <w:r w:rsidR="0016108D" w:rsidRPr="00F50099">
        <w:rPr>
          <w:rFonts w:ascii="Times New Roman" w:hAnsi="Times New Roman" w:cs="Times New Roman"/>
        </w:rPr>
        <w:t xml:space="preserve"> accèdent un mois plus tard, </w:t>
      </w:r>
      <w:r w:rsidR="00530425" w:rsidRPr="00F50099">
        <w:rPr>
          <w:rFonts w:ascii="Times New Roman" w:hAnsi="Times New Roman" w:cs="Times New Roman"/>
        </w:rPr>
        <w:t>tout au long</w:t>
      </w:r>
      <w:r w:rsidR="0016108D" w:rsidRPr="00F50099">
        <w:rPr>
          <w:rFonts w:ascii="Times New Roman" w:hAnsi="Times New Roman" w:cs="Times New Roman"/>
        </w:rPr>
        <w:t xml:space="preserve"> duquel les travailleurs vivent leur première expérience autogestionnaire</w:t>
      </w:r>
      <w:r w:rsidR="006347BE" w:rsidRPr="00F50099">
        <w:rPr>
          <w:rFonts w:ascii="Times New Roman" w:hAnsi="Times New Roman" w:cs="Times New Roman"/>
        </w:rPr>
        <w:t xml:space="preserve"> et sont contraints d’intégrer de nouvelles catégories de perception vis-à-vis du travail,  que les futurs membres du MNER ne manquent pas de co-construire. </w:t>
      </w:r>
    </w:p>
    <w:p w:rsidR="006347BE" w:rsidRPr="00F50099" w:rsidRDefault="00530425" w:rsidP="004B1127">
      <w:pPr>
        <w:jc w:val="both"/>
        <w:rPr>
          <w:rFonts w:ascii="Times New Roman" w:hAnsi="Times New Roman" w:cs="Times New Roman"/>
        </w:rPr>
      </w:pPr>
      <w:r w:rsidRPr="00F50099">
        <w:rPr>
          <w:rFonts w:ascii="Times New Roman" w:hAnsi="Times New Roman" w:cs="Times New Roman"/>
        </w:rPr>
        <w:t>A</w:t>
      </w:r>
      <w:r w:rsidR="00FA558E" w:rsidRPr="00F50099">
        <w:rPr>
          <w:rFonts w:ascii="Times New Roman" w:hAnsi="Times New Roman" w:cs="Times New Roman"/>
        </w:rPr>
        <w:t>vec la forte croissance du nombre d’ERT suite à la crise de 2001</w:t>
      </w:r>
      <w:r w:rsidRPr="00F50099">
        <w:rPr>
          <w:rFonts w:ascii="Times New Roman" w:hAnsi="Times New Roman" w:cs="Times New Roman"/>
        </w:rPr>
        <w:t>, ce groupe de militants se trouve projeté sous les feux médiatiques et</w:t>
      </w:r>
      <w:r w:rsidR="00FA558E" w:rsidRPr="00F50099">
        <w:rPr>
          <w:rFonts w:ascii="Times New Roman" w:hAnsi="Times New Roman" w:cs="Times New Roman"/>
        </w:rPr>
        <w:t xml:space="preserve"> se trouve</w:t>
      </w:r>
      <w:r w:rsidRPr="00F50099">
        <w:rPr>
          <w:rFonts w:ascii="Times New Roman" w:hAnsi="Times New Roman" w:cs="Times New Roman"/>
        </w:rPr>
        <w:t>nt</w:t>
      </w:r>
      <w:r w:rsidR="00FA558E" w:rsidRPr="00F50099">
        <w:rPr>
          <w:rFonts w:ascii="Times New Roman" w:hAnsi="Times New Roman" w:cs="Times New Roman"/>
        </w:rPr>
        <w:t xml:space="preserve"> investi</w:t>
      </w:r>
      <w:r w:rsidRPr="00F50099">
        <w:rPr>
          <w:rFonts w:ascii="Times New Roman" w:hAnsi="Times New Roman" w:cs="Times New Roman"/>
        </w:rPr>
        <w:t>s</w:t>
      </w:r>
      <w:r w:rsidR="00FA558E" w:rsidRPr="00F50099">
        <w:rPr>
          <w:rFonts w:ascii="Times New Roman" w:hAnsi="Times New Roman" w:cs="Times New Roman"/>
        </w:rPr>
        <w:t xml:space="preserve"> presque malgré lui du rôle de porte parole, ce qui formalise à la fois le groupe</w:t>
      </w:r>
      <w:r w:rsidR="009F01F1" w:rsidRPr="00F50099">
        <w:rPr>
          <w:rFonts w:ascii="Times New Roman" w:hAnsi="Times New Roman" w:cs="Times New Roman"/>
        </w:rPr>
        <w:t xml:space="preserve"> (Bourdieu, 19</w:t>
      </w:r>
      <w:r w:rsidR="00FA558E" w:rsidRPr="00F50099">
        <w:rPr>
          <w:rFonts w:ascii="Times New Roman" w:hAnsi="Times New Roman" w:cs="Times New Roman"/>
        </w:rPr>
        <w:t>8</w:t>
      </w:r>
      <w:r w:rsidR="009F01F1" w:rsidRPr="00F50099">
        <w:rPr>
          <w:rFonts w:ascii="Times New Roman" w:hAnsi="Times New Roman" w:cs="Times New Roman"/>
        </w:rPr>
        <w:t>4</w:t>
      </w:r>
      <w:r w:rsidR="00FA558E" w:rsidRPr="00F50099">
        <w:rPr>
          <w:rFonts w:ascii="Times New Roman" w:hAnsi="Times New Roman" w:cs="Times New Roman"/>
        </w:rPr>
        <w:t xml:space="preserve">) </w:t>
      </w:r>
      <w:r w:rsidR="00AA6B2E" w:rsidRPr="00F50099">
        <w:rPr>
          <w:rFonts w:ascii="Times New Roman" w:hAnsi="Times New Roman" w:cs="Times New Roman"/>
        </w:rPr>
        <w:t xml:space="preserve">et place les plus </w:t>
      </w:r>
      <w:r w:rsidRPr="00F50099">
        <w:rPr>
          <w:rFonts w:ascii="Times New Roman" w:hAnsi="Times New Roman" w:cs="Times New Roman"/>
        </w:rPr>
        <w:t>légitimés d’entre eux</w:t>
      </w:r>
      <w:r w:rsidR="00AA6B2E" w:rsidRPr="00F50099">
        <w:rPr>
          <w:rFonts w:ascii="Times New Roman" w:hAnsi="Times New Roman" w:cs="Times New Roman"/>
        </w:rPr>
        <w:t xml:space="preserve"> dans le rôle de </w:t>
      </w:r>
      <w:r w:rsidR="00AA6B2E" w:rsidRPr="00F50099">
        <w:rPr>
          <w:rFonts w:ascii="Times New Roman" w:hAnsi="Times New Roman" w:cs="Times New Roman"/>
          <w:i/>
        </w:rPr>
        <w:t xml:space="preserve">conducteurs. </w:t>
      </w:r>
      <w:r w:rsidR="00AA6B2E" w:rsidRPr="00F50099">
        <w:rPr>
          <w:rFonts w:ascii="Times New Roman" w:hAnsi="Times New Roman" w:cs="Times New Roman"/>
        </w:rPr>
        <w:t xml:space="preserve">Cette image, très employée dans le milieu syndical et ouvrier, notamment dans les milieux qui revendiquent une affiliation au péronisme </w:t>
      </w:r>
      <w:r w:rsidR="008A5131" w:rsidRPr="00F50099">
        <w:rPr>
          <w:rFonts w:ascii="Times New Roman" w:hAnsi="Times New Roman" w:cs="Times New Roman"/>
        </w:rPr>
        <w:t>-</w:t>
      </w:r>
      <w:r w:rsidR="00AA6B2E" w:rsidRPr="00F50099">
        <w:rPr>
          <w:rFonts w:ascii="Times New Roman" w:hAnsi="Times New Roman" w:cs="Times New Roman"/>
        </w:rPr>
        <w:t>et héritiers idéologiques du syndicalisme révolutionnaire</w:t>
      </w:r>
      <w:r w:rsidR="008A5131" w:rsidRPr="00F50099">
        <w:rPr>
          <w:rFonts w:ascii="Times New Roman" w:hAnsi="Times New Roman" w:cs="Times New Roman"/>
        </w:rPr>
        <w:t>-</w:t>
      </w:r>
      <w:r w:rsidR="00AA6B2E" w:rsidRPr="00F50099">
        <w:rPr>
          <w:rFonts w:ascii="Times New Roman" w:hAnsi="Times New Roman" w:cs="Times New Roman"/>
        </w:rPr>
        <w:t xml:space="preserve">, implique un jeu de dettes et de créances morales </w:t>
      </w:r>
      <w:r w:rsidR="008A5131" w:rsidRPr="00F50099">
        <w:rPr>
          <w:rFonts w:ascii="Times New Roman" w:hAnsi="Times New Roman" w:cs="Times New Roman"/>
        </w:rPr>
        <w:t xml:space="preserve">dans lequel s’inscrit l’individu reconnu comme tel, dont la légitimité est constamment renégociée à l’aune de sa capacité à conduire les conflits. </w:t>
      </w:r>
    </w:p>
    <w:p w:rsidR="00491A50" w:rsidRPr="00F50099" w:rsidRDefault="008A5131" w:rsidP="004B1127">
      <w:pPr>
        <w:jc w:val="both"/>
        <w:rPr>
          <w:rFonts w:ascii="Times New Roman" w:hAnsi="Times New Roman" w:cs="Times New Roman"/>
        </w:rPr>
      </w:pPr>
      <w:r w:rsidRPr="00F50099">
        <w:rPr>
          <w:rFonts w:ascii="Times New Roman" w:hAnsi="Times New Roman" w:cs="Times New Roman"/>
        </w:rPr>
        <w:t xml:space="preserve">La croissance du mouvement </w:t>
      </w:r>
      <w:r w:rsidR="00530425" w:rsidRPr="00F50099">
        <w:rPr>
          <w:rFonts w:ascii="Times New Roman" w:hAnsi="Times New Roman" w:cs="Times New Roman"/>
        </w:rPr>
        <w:t xml:space="preserve">de récupération d’entreprises </w:t>
      </w:r>
      <w:r w:rsidRPr="00F50099">
        <w:rPr>
          <w:rFonts w:ascii="Times New Roman" w:hAnsi="Times New Roman" w:cs="Times New Roman"/>
        </w:rPr>
        <w:t>et l’élection de Nestor Kirchner au pouvoir provoquent une pre</w:t>
      </w:r>
      <w:r w:rsidR="009273AE" w:rsidRPr="00F50099">
        <w:rPr>
          <w:rFonts w:ascii="Times New Roman" w:hAnsi="Times New Roman" w:cs="Times New Roman"/>
        </w:rPr>
        <w:t>mière scission-constitution au sein de ce</w:t>
      </w:r>
      <w:r w:rsidRPr="00F50099">
        <w:rPr>
          <w:rFonts w:ascii="Times New Roman" w:hAnsi="Times New Roman" w:cs="Times New Roman"/>
        </w:rPr>
        <w:t xml:space="preserve"> groupe de militants. Scission d’un côté, car les dirigeants ne partagent pas de position commune vis-à-vis du nouveau gouvernement, ni les mêmes stratégies de lutte</w:t>
      </w:r>
      <w:r w:rsidR="009F01F1" w:rsidRPr="00F50099">
        <w:rPr>
          <w:rFonts w:ascii="Times New Roman" w:hAnsi="Times New Roman" w:cs="Times New Roman"/>
        </w:rPr>
        <w:t>,</w:t>
      </w:r>
      <w:r w:rsidRPr="00F50099">
        <w:rPr>
          <w:rFonts w:ascii="Times New Roman" w:hAnsi="Times New Roman" w:cs="Times New Roman"/>
        </w:rPr>
        <w:t xml:space="preserve"> ou encore de définition de ce qu’est une ERT. Constitution de l’autre car</w:t>
      </w:r>
      <w:r w:rsidR="009F01F1" w:rsidRPr="00F50099">
        <w:rPr>
          <w:rFonts w:ascii="Times New Roman" w:hAnsi="Times New Roman" w:cs="Times New Roman"/>
        </w:rPr>
        <w:t xml:space="preserve"> </w:t>
      </w:r>
      <w:r w:rsidR="00491A50" w:rsidRPr="00F50099">
        <w:rPr>
          <w:rFonts w:ascii="Times New Roman" w:hAnsi="Times New Roman" w:cs="Times New Roman"/>
        </w:rPr>
        <w:t>la scission engendre nécessairement l’existence de deux groupes distincts. Si des individus souhaitent se défaire de leur porte-parole mais continuer à parler au nom, par exemple, des travailleurs autogérés, ils ne peuvent le faire qu’en quittant le groupe, suite à quoi ils sont « renvoyés au sériel, à la récurrence, au statut d'individus isolés qui doivent se doter d'un porte-parole, […] d’un groupe»</w:t>
      </w:r>
      <w:r w:rsidR="00491A50" w:rsidRPr="00F50099">
        <w:rPr>
          <w:rStyle w:val="Appelnotedebasdep"/>
          <w:rFonts w:ascii="Times New Roman" w:hAnsi="Times New Roman" w:cs="Times New Roman"/>
        </w:rPr>
        <w:footnoteReference w:id="7"/>
      </w:r>
      <w:r w:rsidR="00491A50" w:rsidRPr="00F50099">
        <w:rPr>
          <w:rFonts w:ascii="Times New Roman" w:hAnsi="Times New Roman" w:cs="Times New Roman"/>
        </w:rPr>
        <w:t xml:space="preserve">. Il faut </w:t>
      </w:r>
      <w:r w:rsidR="00491A50" w:rsidRPr="00F50099">
        <w:rPr>
          <w:rFonts w:ascii="Times New Roman" w:hAnsi="Times New Roman" w:cs="Times New Roman"/>
          <w:i/>
        </w:rPr>
        <w:t>faire groupe</w:t>
      </w:r>
      <w:r w:rsidR="00491A50" w:rsidRPr="00F50099">
        <w:rPr>
          <w:rFonts w:ascii="Times New Roman" w:hAnsi="Times New Roman" w:cs="Times New Roman"/>
        </w:rPr>
        <w:t xml:space="preserve"> pour quitter le groupe</w:t>
      </w:r>
      <w:r w:rsidR="009273AE" w:rsidRPr="00F50099">
        <w:rPr>
          <w:rFonts w:ascii="Times New Roman" w:hAnsi="Times New Roman" w:cs="Times New Roman"/>
        </w:rPr>
        <w:t xml:space="preserve"> initial</w:t>
      </w:r>
      <w:r w:rsidR="00491A50" w:rsidRPr="00F50099">
        <w:rPr>
          <w:rFonts w:ascii="Times New Roman" w:hAnsi="Times New Roman" w:cs="Times New Roman"/>
        </w:rPr>
        <w:t xml:space="preserve"> tout en voulant représenter ses membres, ou du moins une partie d’entre eux.</w:t>
      </w:r>
    </w:p>
    <w:p w:rsidR="00B856B1" w:rsidRPr="00F50099" w:rsidRDefault="00783677" w:rsidP="004B1127">
      <w:pPr>
        <w:jc w:val="both"/>
        <w:rPr>
          <w:rFonts w:ascii="Times New Roman" w:hAnsi="Times New Roman" w:cs="Times New Roman"/>
        </w:rPr>
      </w:pPr>
      <w:r w:rsidRPr="00F50099">
        <w:rPr>
          <w:rFonts w:ascii="Times New Roman" w:hAnsi="Times New Roman" w:cs="Times New Roman"/>
        </w:rPr>
        <w:t xml:space="preserve">Cela aboutit à la constitution du MNER d’un côté, qui revendique à travers la parole d’Eduardo Murua, son président, un péronisme révolutionnaire très axé sur la lutte des classes, héritier du mouvement </w:t>
      </w:r>
      <w:r w:rsidRPr="00F50099">
        <w:rPr>
          <w:rFonts w:ascii="Times New Roman" w:hAnsi="Times New Roman" w:cs="Times New Roman"/>
          <w:i/>
        </w:rPr>
        <w:t>Montoneros</w:t>
      </w:r>
      <w:r w:rsidR="00B856B1" w:rsidRPr="00F50099">
        <w:rPr>
          <w:rStyle w:val="Appelnotedebasdep"/>
          <w:rFonts w:ascii="Times New Roman" w:hAnsi="Times New Roman" w:cs="Times New Roman"/>
          <w:i/>
        </w:rPr>
        <w:footnoteReference w:id="8"/>
      </w:r>
      <w:r w:rsidRPr="00F50099">
        <w:rPr>
          <w:rFonts w:ascii="Times New Roman" w:hAnsi="Times New Roman" w:cs="Times New Roman"/>
        </w:rPr>
        <w:t xml:space="preserve"> </w:t>
      </w:r>
      <w:r w:rsidR="00B856B1" w:rsidRPr="00F50099">
        <w:rPr>
          <w:rFonts w:ascii="Times New Roman" w:hAnsi="Times New Roman" w:cs="Times New Roman"/>
        </w:rPr>
        <w:t>-</w:t>
      </w:r>
      <w:r w:rsidRPr="00F50099">
        <w:rPr>
          <w:rFonts w:ascii="Times New Roman" w:hAnsi="Times New Roman" w:cs="Times New Roman"/>
        </w:rPr>
        <w:t>auquel</w:t>
      </w:r>
      <w:r w:rsidR="00B856B1" w:rsidRPr="00F50099">
        <w:rPr>
          <w:rFonts w:ascii="Times New Roman" w:hAnsi="Times New Roman" w:cs="Times New Roman"/>
        </w:rPr>
        <w:t xml:space="preserve"> Murua a appartenu-</w:t>
      </w:r>
      <w:r w:rsidRPr="00F50099">
        <w:rPr>
          <w:rFonts w:ascii="Times New Roman" w:hAnsi="Times New Roman" w:cs="Times New Roman"/>
        </w:rPr>
        <w:t xml:space="preserve"> lui-même </w:t>
      </w:r>
      <w:r w:rsidR="002C53BE" w:rsidRPr="00F50099">
        <w:rPr>
          <w:rFonts w:ascii="Times New Roman" w:hAnsi="Times New Roman" w:cs="Times New Roman"/>
        </w:rPr>
        <w:t>proche</w:t>
      </w:r>
      <w:r w:rsidRPr="00F50099">
        <w:rPr>
          <w:rFonts w:ascii="Times New Roman" w:hAnsi="Times New Roman" w:cs="Times New Roman"/>
        </w:rPr>
        <w:t xml:space="preserve"> de la </w:t>
      </w:r>
      <w:r w:rsidRPr="00F50099">
        <w:rPr>
          <w:rFonts w:ascii="Times New Roman" w:hAnsi="Times New Roman" w:cs="Times New Roman"/>
          <w:i/>
        </w:rPr>
        <w:t>Résistance Péroniste</w:t>
      </w:r>
      <w:r w:rsidR="00CA15B7" w:rsidRPr="00F50099">
        <w:rPr>
          <w:rStyle w:val="Appelnotedebasdep"/>
          <w:rFonts w:ascii="Times New Roman" w:hAnsi="Times New Roman" w:cs="Times New Roman"/>
          <w:i/>
        </w:rPr>
        <w:footnoteReference w:id="9"/>
      </w:r>
      <w:r w:rsidRPr="00F50099">
        <w:rPr>
          <w:rFonts w:ascii="Times New Roman" w:hAnsi="Times New Roman" w:cs="Times New Roman"/>
        </w:rPr>
        <w:t>, héritière à son tour du syndicalisme révolutionnaire</w:t>
      </w:r>
      <w:r w:rsidR="00F73E21" w:rsidRPr="00F50099">
        <w:rPr>
          <w:rFonts w:ascii="Times New Roman" w:hAnsi="Times New Roman" w:cs="Times New Roman"/>
        </w:rPr>
        <w:t xml:space="preserve"> –dont l’autonomie fait partie des valeurs partagées</w:t>
      </w:r>
      <w:r w:rsidR="008B61BB" w:rsidRPr="00F50099">
        <w:rPr>
          <w:rFonts w:ascii="Times New Roman" w:hAnsi="Times New Roman" w:cs="Times New Roman"/>
        </w:rPr>
        <w:t xml:space="preserve"> (Cabot, 2017)</w:t>
      </w:r>
      <w:r w:rsidR="00F73E21" w:rsidRPr="00F50099">
        <w:rPr>
          <w:rFonts w:ascii="Times New Roman" w:hAnsi="Times New Roman" w:cs="Times New Roman"/>
        </w:rPr>
        <w:t>- argentin</w:t>
      </w:r>
      <w:r w:rsidRPr="00F50099">
        <w:rPr>
          <w:rFonts w:ascii="Times New Roman" w:hAnsi="Times New Roman" w:cs="Times New Roman"/>
        </w:rPr>
        <w:t xml:space="preserve">  et qui perçoit l’autogestion comme une étape de résistance du mouvement ouvrier face </w:t>
      </w:r>
      <w:r w:rsidR="00B856B1" w:rsidRPr="00F50099">
        <w:rPr>
          <w:rFonts w:ascii="Times New Roman" w:hAnsi="Times New Roman" w:cs="Times New Roman"/>
        </w:rPr>
        <w:t>au capitalisme</w:t>
      </w:r>
      <w:r w:rsidR="008B61BB" w:rsidRPr="00F50099">
        <w:rPr>
          <w:rFonts w:ascii="Times New Roman" w:hAnsi="Times New Roman" w:cs="Times New Roman"/>
        </w:rPr>
        <w:t>: «</w:t>
      </w:r>
      <w:r w:rsidR="007F3B2E" w:rsidRPr="00F50099">
        <w:rPr>
          <w:rFonts w:ascii="Times New Roman" w:hAnsi="Times New Roman" w:cs="Times New Roman"/>
        </w:rPr>
        <w:t>Dans les années 1990 on avait un projet beaucoup plus large mais avec l’approfondissement de la crise et les fermetures d’usines on s’est retrouvés en quelque sorte cloisonnés à ce qui est la récupération d’usines par leurs travailleurs »</w:t>
      </w:r>
      <w:r w:rsidR="007F3B2E" w:rsidRPr="00F50099">
        <w:rPr>
          <w:rStyle w:val="Appelnotedebasdep"/>
          <w:rFonts w:ascii="Times New Roman" w:hAnsi="Times New Roman" w:cs="Times New Roman"/>
        </w:rPr>
        <w:footnoteReference w:id="10"/>
      </w:r>
      <w:r w:rsidR="007F3B2E" w:rsidRPr="00F50099">
        <w:rPr>
          <w:rFonts w:ascii="Times New Roman" w:hAnsi="Times New Roman" w:cs="Times New Roman"/>
        </w:rPr>
        <w:t>.</w:t>
      </w:r>
      <w:r w:rsidR="008B61BB" w:rsidRPr="00F50099">
        <w:rPr>
          <w:rFonts w:ascii="Times New Roman" w:hAnsi="Times New Roman" w:cs="Times New Roman"/>
        </w:rPr>
        <w:t> </w:t>
      </w:r>
      <w:r w:rsidR="00B856B1" w:rsidRPr="00F50099">
        <w:rPr>
          <w:rFonts w:ascii="Times New Roman" w:hAnsi="Times New Roman" w:cs="Times New Roman"/>
        </w:rPr>
        <w:t xml:space="preserve"> Cela le mène à considérer que </w:t>
      </w:r>
      <w:r w:rsidR="00B856B1" w:rsidRPr="00F50099">
        <w:rPr>
          <w:rFonts w:ascii="Times New Roman" w:hAnsi="Times New Roman" w:cs="Times New Roman"/>
        </w:rPr>
        <w:lastRenderedPageBreak/>
        <w:t>le gouvernement kirchnériste fait trop de compromis avec le capital étranger et à s’opposer ouvertement à Nestor Kirchner dès l’année 200</w:t>
      </w:r>
      <w:r w:rsidR="009273AE" w:rsidRPr="00F50099">
        <w:rPr>
          <w:rFonts w:ascii="Times New Roman" w:hAnsi="Times New Roman" w:cs="Times New Roman"/>
        </w:rPr>
        <w:t>4, notamment sur la question de l’extraction des</w:t>
      </w:r>
      <w:r w:rsidR="00B856B1" w:rsidRPr="00F50099">
        <w:rPr>
          <w:rFonts w:ascii="Times New Roman" w:hAnsi="Times New Roman" w:cs="Times New Roman"/>
        </w:rPr>
        <w:t xml:space="preserve"> ressources naturelles.</w:t>
      </w:r>
    </w:p>
    <w:p w:rsidR="00047846" w:rsidRPr="00F50099" w:rsidRDefault="00B856B1" w:rsidP="004B1127">
      <w:pPr>
        <w:jc w:val="both"/>
        <w:rPr>
          <w:rFonts w:ascii="Times New Roman" w:hAnsi="Times New Roman" w:cs="Times New Roman"/>
        </w:rPr>
      </w:pPr>
      <w:r w:rsidRPr="00F50099">
        <w:rPr>
          <w:rFonts w:ascii="Times New Roman" w:hAnsi="Times New Roman" w:cs="Times New Roman"/>
        </w:rPr>
        <w:t xml:space="preserve">De l’autre côté se </w:t>
      </w:r>
      <w:r w:rsidR="006E6292" w:rsidRPr="00F50099">
        <w:rPr>
          <w:rFonts w:ascii="Times New Roman" w:hAnsi="Times New Roman" w:cs="Times New Roman"/>
        </w:rPr>
        <w:t>constitue</w:t>
      </w:r>
      <w:r w:rsidRPr="00F50099">
        <w:rPr>
          <w:rFonts w:ascii="Times New Roman" w:hAnsi="Times New Roman" w:cs="Times New Roman"/>
        </w:rPr>
        <w:t xml:space="preserve"> le MNFRT, </w:t>
      </w:r>
      <w:r w:rsidRPr="00F50099">
        <w:rPr>
          <w:rFonts w:ascii="Times New Roman" w:hAnsi="Times New Roman" w:cs="Times New Roman"/>
          <w:i/>
        </w:rPr>
        <w:t>Mouvement national de fabriques récupérées par leurs travailleurs</w:t>
      </w:r>
      <w:r w:rsidRPr="00F50099">
        <w:rPr>
          <w:rFonts w:ascii="Times New Roman" w:hAnsi="Times New Roman" w:cs="Times New Roman"/>
        </w:rPr>
        <w:t xml:space="preserve"> sous la direction de Luis Caro, avocat du travail et ancien mécanicien marin qui met en avant l’efficacité économique de l’autogestion et revendique formellement Proudhon et Louis Blanc, </w:t>
      </w:r>
      <w:r w:rsidR="006E6292" w:rsidRPr="00F50099">
        <w:rPr>
          <w:rFonts w:ascii="Times New Roman" w:hAnsi="Times New Roman" w:cs="Times New Roman"/>
        </w:rPr>
        <w:t xml:space="preserve">se </w:t>
      </w:r>
      <w:r w:rsidR="009273AE" w:rsidRPr="00F50099">
        <w:rPr>
          <w:rFonts w:ascii="Times New Roman" w:hAnsi="Times New Roman" w:cs="Times New Roman"/>
        </w:rPr>
        <w:t>réclame</w:t>
      </w:r>
      <w:r w:rsidR="006E6292" w:rsidRPr="00F50099">
        <w:rPr>
          <w:rFonts w:ascii="Times New Roman" w:hAnsi="Times New Roman" w:cs="Times New Roman"/>
        </w:rPr>
        <w:t xml:space="preserve"> « du péronisme » en mettant en avant les valeurs de justice sociale du </w:t>
      </w:r>
      <w:r w:rsidR="006E6292" w:rsidRPr="00F50099">
        <w:rPr>
          <w:rFonts w:ascii="Times New Roman" w:hAnsi="Times New Roman" w:cs="Times New Roman"/>
          <w:i/>
        </w:rPr>
        <w:t>Justicialismo</w:t>
      </w:r>
      <w:r w:rsidR="006E6292" w:rsidRPr="00F50099">
        <w:rPr>
          <w:rStyle w:val="Appelnotedebasdep"/>
          <w:rFonts w:ascii="Times New Roman" w:hAnsi="Times New Roman" w:cs="Times New Roman"/>
          <w:i/>
        </w:rPr>
        <w:footnoteReference w:id="11"/>
      </w:r>
      <w:r w:rsidR="006E6292" w:rsidRPr="00F50099">
        <w:rPr>
          <w:rFonts w:ascii="Times New Roman" w:hAnsi="Times New Roman" w:cs="Times New Roman"/>
        </w:rPr>
        <w:t xml:space="preserve"> sans pour autant en défendre sa variante révolutionnaire. S’il est contacté par le gouvernement pour participer à la rédaction d’une nouvelle loi des faillites plus favorables aux travailleurs, il revendique une autonomie du MNFRT vis-à-vis de la sphère politique et défend une définition restreinte de l’ERT : </w:t>
      </w:r>
      <w:r w:rsidR="00047846" w:rsidRPr="00F50099">
        <w:rPr>
          <w:rFonts w:ascii="Times New Roman" w:hAnsi="Times New Roman" w:cs="Times New Roman"/>
        </w:rPr>
        <w:t>« Une usine ce n’est pas une école. Ici on vient pour travailler et à l’école on y va pour étudier. Tu trouves ça logique de mettre une école ou un centre culturel dans une usine ? Ca n’a rien à voir»</w:t>
      </w:r>
      <w:r w:rsidR="00047846" w:rsidRPr="00F50099">
        <w:rPr>
          <w:rStyle w:val="Appelnotedebasdep"/>
          <w:rFonts w:ascii="Times New Roman" w:hAnsi="Times New Roman" w:cs="Times New Roman"/>
        </w:rPr>
        <w:footnoteReference w:id="12"/>
      </w:r>
      <w:r w:rsidR="00047846" w:rsidRPr="00F50099">
        <w:rPr>
          <w:rFonts w:ascii="Times New Roman" w:hAnsi="Times New Roman" w:cs="Times New Roman"/>
        </w:rPr>
        <w:t>. En invoquant l’évidence, Luis Caro réalise une forte opération de classification vis-à-vis-à-vis de ce que doit être ou ne pas être une ERT</w:t>
      </w:r>
      <w:r w:rsidR="005132F0" w:rsidRPr="00F50099">
        <w:rPr>
          <w:rFonts w:ascii="Times New Roman" w:hAnsi="Times New Roman" w:cs="Times New Roman"/>
        </w:rPr>
        <w:t xml:space="preserve"> et distingue le MNFRT du MNER par la même occasion. Ce dernier promeut en effet une définition beaucoup plus large, qui non seulement admet l’existence d’un centre culturel </w:t>
      </w:r>
      <w:r w:rsidR="005E2C25" w:rsidRPr="00F50099">
        <w:rPr>
          <w:rFonts w:ascii="Times New Roman" w:hAnsi="Times New Roman" w:cs="Times New Roman"/>
        </w:rPr>
        <w:t>dans ses locaux mais en fait aussi une partie intégrante de ce que doit être une ERT.</w:t>
      </w:r>
    </w:p>
    <w:p w:rsidR="002E7082" w:rsidRPr="00F50099" w:rsidRDefault="005E2C25" w:rsidP="004B1127">
      <w:pPr>
        <w:jc w:val="both"/>
        <w:rPr>
          <w:rFonts w:ascii="Times New Roman" w:hAnsi="Times New Roman" w:cs="Times New Roman"/>
        </w:rPr>
      </w:pPr>
      <w:r w:rsidRPr="00F50099">
        <w:rPr>
          <w:rFonts w:ascii="Times New Roman" w:hAnsi="Times New Roman" w:cs="Times New Roman"/>
        </w:rPr>
        <w:t>Cette lutte</w:t>
      </w:r>
      <w:r w:rsidR="002F2501" w:rsidRPr="00F50099">
        <w:rPr>
          <w:rFonts w:ascii="Times New Roman" w:hAnsi="Times New Roman" w:cs="Times New Roman"/>
        </w:rPr>
        <w:t xml:space="preserve"> –spécifiquement ouvrière-</w:t>
      </w:r>
      <w:r w:rsidRPr="00F50099">
        <w:rPr>
          <w:rFonts w:ascii="Times New Roman" w:hAnsi="Times New Roman" w:cs="Times New Roman"/>
        </w:rPr>
        <w:t xml:space="preserve"> pour imposer une définition légitime entre deux groupes constitués l’un en fonction de l’autre</w:t>
      </w:r>
      <w:r w:rsidR="00947760" w:rsidRPr="00F50099">
        <w:rPr>
          <w:rFonts w:ascii="Times New Roman" w:hAnsi="Times New Roman" w:cs="Times New Roman"/>
        </w:rPr>
        <w:t xml:space="preserve"> –le nombre d’OPR </w:t>
      </w:r>
      <w:r w:rsidR="009273AE" w:rsidRPr="00F50099">
        <w:rPr>
          <w:rFonts w:ascii="Times New Roman" w:hAnsi="Times New Roman" w:cs="Times New Roman"/>
        </w:rPr>
        <w:t>augmente par la suite-</w:t>
      </w:r>
      <w:r w:rsidRPr="00F50099">
        <w:rPr>
          <w:rFonts w:ascii="Times New Roman" w:hAnsi="Times New Roman" w:cs="Times New Roman"/>
        </w:rPr>
        <w:t>, de manière à occuper des positions relatives avec pour enjeu la représentation politique du plus grand nombre d’ERT particip</w:t>
      </w:r>
      <w:r w:rsidR="00FF3D7C" w:rsidRPr="00F50099">
        <w:rPr>
          <w:rFonts w:ascii="Times New Roman" w:hAnsi="Times New Roman" w:cs="Times New Roman"/>
        </w:rPr>
        <w:t xml:space="preserve">e, avec le refus d’investir ce terrain de la part </w:t>
      </w:r>
      <w:r w:rsidRPr="00F50099">
        <w:rPr>
          <w:rFonts w:ascii="Times New Roman" w:hAnsi="Times New Roman" w:cs="Times New Roman"/>
        </w:rPr>
        <w:t xml:space="preserve">des centrales syndicales et des partis politiques, au processus d’autonomisation politique –en grande partie subi- de cet espace propre à </w:t>
      </w:r>
      <w:r w:rsidR="00FF3D7C" w:rsidRPr="00F50099">
        <w:rPr>
          <w:rFonts w:ascii="Times New Roman" w:hAnsi="Times New Roman" w:cs="Times New Roman"/>
        </w:rPr>
        <w:t xml:space="preserve">l’autogestion ouvrière argentine et plus généralement à cette nouvelle forme d’organisation du mouvement ouvrier </w:t>
      </w:r>
      <w:r w:rsidR="009273AE" w:rsidRPr="00F50099">
        <w:rPr>
          <w:rFonts w:ascii="Times New Roman" w:hAnsi="Times New Roman" w:cs="Times New Roman"/>
        </w:rPr>
        <w:t>argentin</w:t>
      </w:r>
      <w:r w:rsidR="00FF3D7C" w:rsidRPr="00F50099">
        <w:rPr>
          <w:rFonts w:ascii="Times New Roman" w:hAnsi="Times New Roman" w:cs="Times New Roman"/>
        </w:rPr>
        <w:t xml:space="preserve">. </w:t>
      </w:r>
    </w:p>
    <w:p w:rsidR="003F48AC" w:rsidRPr="00F50099" w:rsidRDefault="003F48AC" w:rsidP="004B1127">
      <w:pPr>
        <w:jc w:val="both"/>
        <w:rPr>
          <w:rFonts w:ascii="Times New Roman" w:hAnsi="Times New Roman" w:cs="Times New Roman"/>
        </w:rPr>
      </w:pPr>
      <w:r w:rsidRPr="00F50099">
        <w:rPr>
          <w:rFonts w:ascii="Times New Roman" w:hAnsi="Times New Roman" w:cs="Times New Roman"/>
        </w:rPr>
        <w:t>Suite à la scission de 2003, l’IMPA demeure le siège social du MNER, qui face</w:t>
      </w:r>
      <w:r w:rsidR="00275FA0" w:rsidRPr="00F50099">
        <w:rPr>
          <w:rFonts w:ascii="Times New Roman" w:hAnsi="Times New Roman" w:cs="Times New Roman"/>
        </w:rPr>
        <w:t xml:space="preserve"> à la menace qui plane sur les travailleurs d’être délogés par la force pour faire de l’édifice un centre commercial ou une juteuse affaire immobilière, met en place des stratégies de légitimation -qui font partie de sa stratégie de lutte- </w:t>
      </w:r>
      <w:r w:rsidR="00590FA8" w:rsidRPr="00F50099">
        <w:rPr>
          <w:rFonts w:ascii="Times New Roman" w:hAnsi="Times New Roman" w:cs="Times New Roman"/>
        </w:rPr>
        <w:t>dont</w:t>
      </w:r>
      <w:r w:rsidR="000545BB" w:rsidRPr="00F50099">
        <w:rPr>
          <w:rFonts w:ascii="Times New Roman" w:hAnsi="Times New Roman" w:cs="Times New Roman"/>
        </w:rPr>
        <w:t xml:space="preserve"> fait partie</w:t>
      </w:r>
      <w:r w:rsidR="00590FA8" w:rsidRPr="00F50099">
        <w:rPr>
          <w:rFonts w:ascii="Times New Roman" w:hAnsi="Times New Roman" w:cs="Times New Roman"/>
        </w:rPr>
        <w:t xml:space="preserve"> la promotion de « la culture populaire »</w:t>
      </w:r>
      <w:r w:rsidR="00C32719" w:rsidRPr="00F50099">
        <w:rPr>
          <w:rFonts w:ascii="Times New Roman" w:hAnsi="Times New Roman" w:cs="Times New Roman"/>
        </w:rPr>
        <w:t>,</w:t>
      </w:r>
      <w:r w:rsidR="00590FA8" w:rsidRPr="00F50099">
        <w:rPr>
          <w:rFonts w:ascii="Times New Roman" w:hAnsi="Times New Roman" w:cs="Times New Roman"/>
        </w:rPr>
        <w:t xml:space="preserve"> s’accompagne</w:t>
      </w:r>
      <w:r w:rsidR="000545BB" w:rsidRPr="00F50099">
        <w:rPr>
          <w:rFonts w:ascii="Times New Roman" w:hAnsi="Times New Roman" w:cs="Times New Roman"/>
        </w:rPr>
        <w:t>nt</w:t>
      </w:r>
      <w:r w:rsidR="00590FA8" w:rsidRPr="00F50099">
        <w:rPr>
          <w:rFonts w:ascii="Times New Roman" w:hAnsi="Times New Roman" w:cs="Times New Roman"/>
        </w:rPr>
        <w:t xml:space="preserve"> d’une opération de classification suffisamment performative pour réussir à légitimer de nouveaux critères de définition de l’ERT.</w:t>
      </w:r>
    </w:p>
    <w:p w:rsidR="00114143" w:rsidRPr="00F50099" w:rsidRDefault="00560DBF" w:rsidP="004B1127">
      <w:pPr>
        <w:spacing w:line="240" w:lineRule="auto"/>
        <w:jc w:val="both"/>
        <w:rPr>
          <w:rFonts w:ascii="Times New Roman" w:hAnsi="Times New Roman" w:cs="Times New Roman"/>
        </w:rPr>
      </w:pPr>
      <w:r w:rsidRPr="00F50099">
        <w:rPr>
          <w:rFonts w:ascii="Times New Roman" w:hAnsi="Times New Roman" w:cs="Times New Roman"/>
        </w:rPr>
        <w:t>D’autre part</w:t>
      </w:r>
      <w:r w:rsidR="00510175" w:rsidRPr="00F50099">
        <w:rPr>
          <w:rFonts w:ascii="Times New Roman" w:hAnsi="Times New Roman" w:cs="Times New Roman"/>
        </w:rPr>
        <w:t>, si</w:t>
      </w:r>
      <w:r w:rsidR="00114143" w:rsidRPr="00F50099">
        <w:rPr>
          <w:rFonts w:ascii="Times New Roman" w:hAnsi="Times New Roman" w:cs="Times New Roman"/>
        </w:rPr>
        <w:t xml:space="preserve"> les stratégies de lutte </w:t>
      </w:r>
      <w:r w:rsidR="00510175" w:rsidRPr="00F50099">
        <w:rPr>
          <w:rFonts w:ascii="Times New Roman" w:hAnsi="Times New Roman" w:cs="Times New Roman"/>
        </w:rPr>
        <w:t>sont</w:t>
      </w:r>
      <w:r w:rsidR="00114143" w:rsidRPr="00F50099">
        <w:rPr>
          <w:rFonts w:ascii="Times New Roman" w:hAnsi="Times New Roman" w:cs="Times New Roman"/>
        </w:rPr>
        <w:t xml:space="preserve"> </w:t>
      </w:r>
      <w:r w:rsidR="00510175" w:rsidRPr="00F50099">
        <w:rPr>
          <w:rFonts w:ascii="Times New Roman" w:hAnsi="Times New Roman" w:cs="Times New Roman"/>
        </w:rPr>
        <w:t>parfois si bien incorporées qu’elles peuvent se mener de manière semi consciente, les positionnements qu’elles impliquent ne sont certainement pas le fruit de calculs conscients de la</w:t>
      </w:r>
      <w:r w:rsidR="00F5676A" w:rsidRPr="00F50099">
        <w:rPr>
          <w:rFonts w:ascii="Times New Roman" w:hAnsi="Times New Roman" w:cs="Times New Roman"/>
        </w:rPr>
        <w:t xml:space="preserve"> part des agents mais plutôt celui </w:t>
      </w:r>
      <w:r w:rsidR="00510175" w:rsidRPr="00F50099">
        <w:rPr>
          <w:rFonts w:ascii="Times New Roman" w:hAnsi="Times New Roman" w:cs="Times New Roman"/>
        </w:rPr>
        <w:t xml:space="preserve">de leur vision du monde, socialement située </w:t>
      </w:r>
      <w:r w:rsidR="00F5676A" w:rsidRPr="00F50099">
        <w:rPr>
          <w:rFonts w:ascii="Times New Roman" w:hAnsi="Times New Roman" w:cs="Times New Roman"/>
        </w:rPr>
        <w:t>et historiquement construite. De plus, les critères de définition des ERT se fondent aussi sur les croyances de ceux qui lu</w:t>
      </w:r>
      <w:r w:rsidR="00367C11" w:rsidRPr="00F50099">
        <w:rPr>
          <w:rFonts w:ascii="Times New Roman" w:hAnsi="Times New Roman" w:cs="Times New Roman"/>
        </w:rPr>
        <w:t>ttent pour les imposer, lutte qui les engage en tant qu’être sociaux dans la mesure où le refus de leur philosophie au sens gramscien équivaut à leur perte individuelle de</w:t>
      </w:r>
      <w:r w:rsidRPr="00F50099">
        <w:rPr>
          <w:rFonts w:ascii="Times New Roman" w:hAnsi="Times New Roman" w:cs="Times New Roman"/>
        </w:rPr>
        <w:t xml:space="preserve"> reconnaissance.  </w:t>
      </w:r>
    </w:p>
    <w:p w:rsidR="00C32719" w:rsidRPr="00F50099" w:rsidRDefault="00C32719" w:rsidP="004B1127">
      <w:pPr>
        <w:spacing w:line="240" w:lineRule="auto"/>
        <w:jc w:val="both"/>
        <w:rPr>
          <w:rFonts w:ascii="Times New Roman" w:hAnsi="Times New Roman" w:cs="Times New Roman"/>
        </w:rPr>
      </w:pPr>
    </w:p>
    <w:p w:rsidR="00F73E21" w:rsidRPr="00F50099" w:rsidRDefault="00F73E21" w:rsidP="004B1127">
      <w:pPr>
        <w:jc w:val="both"/>
        <w:rPr>
          <w:rFonts w:ascii="Times New Roman" w:hAnsi="Times New Roman" w:cs="Times New Roman"/>
          <w:b/>
          <w:i/>
        </w:rPr>
      </w:pPr>
      <w:r w:rsidRPr="00F50099">
        <w:rPr>
          <w:rFonts w:ascii="Times New Roman" w:hAnsi="Times New Roman" w:cs="Times New Roman"/>
          <w:b/>
          <w:i/>
        </w:rPr>
        <w:t>La lutte pour la culture comme stratégie de légitimation.</w:t>
      </w:r>
      <w:r w:rsidR="00AB166F" w:rsidRPr="00F50099">
        <w:rPr>
          <w:rFonts w:ascii="Times New Roman" w:hAnsi="Times New Roman" w:cs="Times New Roman"/>
          <w:b/>
          <w:i/>
        </w:rPr>
        <w:t xml:space="preserve"> De la culture ouvrière à la culture populaire.</w:t>
      </w:r>
    </w:p>
    <w:p w:rsidR="00AB166F" w:rsidRPr="00F50099" w:rsidRDefault="002F2501" w:rsidP="004B1127">
      <w:pPr>
        <w:jc w:val="both"/>
        <w:rPr>
          <w:rFonts w:ascii="Times New Roman" w:hAnsi="Times New Roman" w:cs="Times New Roman"/>
        </w:rPr>
      </w:pPr>
      <w:r w:rsidRPr="00F50099">
        <w:rPr>
          <w:rFonts w:ascii="Times New Roman" w:hAnsi="Times New Roman" w:cs="Times New Roman"/>
        </w:rPr>
        <w:t xml:space="preserve">Peu de temps après la reprise de l’usine en autogestion, le nouveau conseil d’administration d’IMPA met à disposition un </w:t>
      </w:r>
      <w:r w:rsidR="000545BB" w:rsidRPr="00F50099">
        <w:rPr>
          <w:rFonts w:ascii="Times New Roman" w:hAnsi="Times New Roman" w:cs="Times New Roman"/>
        </w:rPr>
        <w:t xml:space="preserve">spacieux </w:t>
      </w:r>
      <w:r w:rsidRPr="00F50099">
        <w:rPr>
          <w:rFonts w:ascii="Times New Roman" w:hAnsi="Times New Roman" w:cs="Times New Roman"/>
        </w:rPr>
        <w:t xml:space="preserve">secteur de l’usine pour y loger le centre culturel </w:t>
      </w:r>
      <w:r w:rsidRPr="00F50099">
        <w:rPr>
          <w:rFonts w:ascii="Times New Roman" w:hAnsi="Times New Roman" w:cs="Times New Roman"/>
          <w:i/>
        </w:rPr>
        <w:t>Impa La Fabrica.</w:t>
      </w:r>
      <w:r w:rsidRPr="00F50099">
        <w:rPr>
          <w:rFonts w:ascii="Times New Roman" w:hAnsi="Times New Roman" w:cs="Times New Roman"/>
        </w:rPr>
        <w:t xml:space="preserve"> Ces centres, très répandus dans les quartiers populaires de la ville de Buenos Aires sont des lieux où se </w:t>
      </w:r>
      <w:r w:rsidRPr="00F50099">
        <w:rPr>
          <w:rFonts w:ascii="Times New Roman" w:hAnsi="Times New Roman" w:cs="Times New Roman"/>
        </w:rPr>
        <w:lastRenderedPageBreak/>
        <w:t>pratique</w:t>
      </w:r>
      <w:r w:rsidR="00464874" w:rsidRPr="00F50099">
        <w:rPr>
          <w:rFonts w:ascii="Times New Roman" w:hAnsi="Times New Roman" w:cs="Times New Roman"/>
        </w:rPr>
        <w:t xml:space="preserve"> la culture populaire argentine. La définition de ces termes pris séparément ou pas est tout sauf consensuelle. Complexité supplémentaire, </w:t>
      </w:r>
      <w:r w:rsidR="000E3C34" w:rsidRPr="00F50099">
        <w:rPr>
          <w:rFonts w:ascii="Times New Roman" w:hAnsi="Times New Roman" w:cs="Times New Roman"/>
        </w:rPr>
        <w:t xml:space="preserve">pour le cas d’IMPA, </w:t>
      </w:r>
      <w:r w:rsidR="00464874" w:rsidRPr="00F50099">
        <w:rPr>
          <w:rFonts w:ascii="Times New Roman" w:hAnsi="Times New Roman" w:cs="Times New Roman"/>
        </w:rPr>
        <w:t xml:space="preserve">cette culture populaire </w:t>
      </w:r>
      <w:r w:rsidR="000E3C34" w:rsidRPr="00F50099">
        <w:rPr>
          <w:rFonts w:ascii="Times New Roman" w:hAnsi="Times New Roman" w:cs="Times New Roman"/>
        </w:rPr>
        <w:t>semble imbriquée dans des manifestations propres à la culture ouvrière –et plus précisément de</w:t>
      </w:r>
      <w:r w:rsidR="003F047F" w:rsidRPr="00F50099">
        <w:rPr>
          <w:rFonts w:ascii="Times New Roman" w:hAnsi="Times New Roman" w:cs="Times New Roman"/>
        </w:rPr>
        <w:t xml:space="preserve"> ce qui peut être qualifié d</w:t>
      </w:r>
      <w:r w:rsidR="000E3C34" w:rsidRPr="00F50099">
        <w:rPr>
          <w:rFonts w:ascii="Times New Roman" w:hAnsi="Times New Roman" w:cs="Times New Roman"/>
        </w:rPr>
        <w:t>’héritage culturel du syndicalisme révolutionnaire</w:t>
      </w:r>
      <w:r w:rsidR="003F047F" w:rsidRPr="00F50099">
        <w:rPr>
          <w:rFonts w:ascii="Times New Roman" w:hAnsi="Times New Roman" w:cs="Times New Roman"/>
        </w:rPr>
        <w:t xml:space="preserve"> (Cabot, 2017) </w:t>
      </w:r>
      <w:r w:rsidR="000E3C34" w:rsidRPr="00F50099">
        <w:rPr>
          <w:rFonts w:ascii="Times New Roman" w:hAnsi="Times New Roman" w:cs="Times New Roman"/>
        </w:rPr>
        <w:t xml:space="preserve">- qui s’en distingue pourtant </w:t>
      </w:r>
      <w:r w:rsidR="003F047F" w:rsidRPr="00F50099">
        <w:rPr>
          <w:rFonts w:ascii="Times New Roman" w:hAnsi="Times New Roman" w:cs="Times New Roman"/>
        </w:rPr>
        <w:t xml:space="preserve">originellement si l’on considère que </w:t>
      </w:r>
      <w:r w:rsidR="00EA6D0C" w:rsidRPr="00F50099">
        <w:rPr>
          <w:rFonts w:ascii="Times New Roman" w:hAnsi="Times New Roman" w:cs="Times New Roman"/>
        </w:rPr>
        <w:t>« </w:t>
      </w:r>
      <w:r w:rsidR="003F047F" w:rsidRPr="00F50099">
        <w:rPr>
          <w:rFonts w:ascii="Times New Roman" w:hAnsi="Times New Roman" w:cs="Times New Roman"/>
        </w:rPr>
        <w:t>les ouvriers</w:t>
      </w:r>
      <w:r w:rsidR="00EA6D0C" w:rsidRPr="00F50099">
        <w:rPr>
          <w:rFonts w:ascii="Times New Roman" w:hAnsi="Times New Roman" w:cs="Times New Roman"/>
        </w:rPr>
        <w:t> »</w:t>
      </w:r>
      <w:r w:rsidR="003F047F" w:rsidRPr="00F50099">
        <w:rPr>
          <w:rFonts w:ascii="Times New Roman" w:hAnsi="Times New Roman" w:cs="Times New Roman"/>
        </w:rPr>
        <w:t xml:space="preserve"> ne sont pas </w:t>
      </w:r>
      <w:r w:rsidR="00EA6D0C" w:rsidRPr="00F50099">
        <w:rPr>
          <w:rFonts w:ascii="Times New Roman" w:hAnsi="Times New Roman" w:cs="Times New Roman"/>
        </w:rPr>
        <w:t>« </w:t>
      </w:r>
      <w:r w:rsidR="003F047F" w:rsidRPr="00F50099">
        <w:rPr>
          <w:rFonts w:ascii="Times New Roman" w:hAnsi="Times New Roman" w:cs="Times New Roman"/>
        </w:rPr>
        <w:t>le peuple</w:t>
      </w:r>
      <w:r w:rsidR="00EA6D0C" w:rsidRPr="00F50099">
        <w:rPr>
          <w:rFonts w:ascii="Times New Roman" w:hAnsi="Times New Roman" w:cs="Times New Roman"/>
        </w:rPr>
        <w:t> » ou encore l’existence d</w:t>
      </w:r>
      <w:r w:rsidR="00A95D1C" w:rsidRPr="00F50099">
        <w:rPr>
          <w:rFonts w:ascii="Times New Roman" w:hAnsi="Times New Roman" w:cs="Times New Roman"/>
        </w:rPr>
        <w:t>es débats sociologiques</w:t>
      </w:r>
      <w:r w:rsidR="00EA6D0C" w:rsidRPr="00F50099">
        <w:rPr>
          <w:rFonts w:ascii="Times New Roman" w:hAnsi="Times New Roman" w:cs="Times New Roman"/>
        </w:rPr>
        <w:t xml:space="preserve"> qui portent spécifiquement sur les cultures populaires et de ce fait opèrent une distinction entre « culture ouvrière » et « culture populaire ». Ces débats opposent </w:t>
      </w:r>
      <w:r w:rsidR="00A95D1C" w:rsidRPr="00F50099">
        <w:rPr>
          <w:rFonts w:ascii="Times New Roman" w:hAnsi="Times New Roman" w:cs="Times New Roman"/>
        </w:rPr>
        <w:t xml:space="preserve"> les bourdieusiens légitimistes</w:t>
      </w:r>
      <w:r w:rsidR="00ED6587" w:rsidRPr="00F50099">
        <w:rPr>
          <w:rFonts w:ascii="Times New Roman" w:hAnsi="Times New Roman" w:cs="Times New Roman"/>
        </w:rPr>
        <w:t xml:space="preserve"> d’un côté</w:t>
      </w:r>
      <w:r w:rsidR="00A95D1C" w:rsidRPr="00F50099">
        <w:rPr>
          <w:rFonts w:ascii="Times New Roman" w:hAnsi="Times New Roman" w:cs="Times New Roman"/>
        </w:rPr>
        <w:t xml:space="preserve"> </w:t>
      </w:r>
      <w:r w:rsidR="00BE5CD9" w:rsidRPr="00F50099">
        <w:rPr>
          <w:rFonts w:ascii="Times New Roman" w:hAnsi="Times New Roman" w:cs="Times New Roman"/>
        </w:rPr>
        <w:t>–pour qui les agents des classes populaires sont « condamnés à consommer des biens symboliques déclassés par ceux qui produisent les standards légitimes »</w:t>
      </w:r>
      <w:r w:rsidR="009A7EC0" w:rsidRPr="00F50099">
        <w:rPr>
          <w:rStyle w:val="Appelnotedebasdep"/>
          <w:rFonts w:ascii="Times New Roman" w:hAnsi="Times New Roman" w:cs="Times New Roman"/>
        </w:rPr>
        <w:footnoteReference w:id="13"/>
      </w:r>
      <w:r w:rsidR="00A95D1C" w:rsidRPr="00F50099">
        <w:rPr>
          <w:rFonts w:ascii="Times New Roman" w:hAnsi="Times New Roman" w:cs="Times New Roman"/>
        </w:rPr>
        <w:t xml:space="preserve"> </w:t>
      </w:r>
      <w:r w:rsidR="009A7EC0" w:rsidRPr="00F50099">
        <w:rPr>
          <w:rFonts w:ascii="Times New Roman" w:hAnsi="Times New Roman" w:cs="Times New Roman"/>
        </w:rPr>
        <w:t>-</w:t>
      </w:r>
      <w:r w:rsidR="00ED6587" w:rsidRPr="00F50099">
        <w:rPr>
          <w:rFonts w:ascii="Times New Roman" w:hAnsi="Times New Roman" w:cs="Times New Roman"/>
        </w:rPr>
        <w:t xml:space="preserve"> et d’un autre côté</w:t>
      </w:r>
      <w:r w:rsidR="00A95D1C" w:rsidRPr="00F50099">
        <w:rPr>
          <w:rFonts w:ascii="Times New Roman" w:hAnsi="Times New Roman" w:cs="Times New Roman"/>
        </w:rPr>
        <w:t xml:space="preserve"> les tenants des </w:t>
      </w:r>
      <w:r w:rsidR="00A95D1C" w:rsidRPr="00F50099">
        <w:rPr>
          <w:rFonts w:ascii="Times New Roman" w:hAnsi="Times New Roman" w:cs="Times New Roman"/>
          <w:i/>
        </w:rPr>
        <w:t>cultural studies</w:t>
      </w:r>
      <w:r w:rsidR="00A95D1C" w:rsidRPr="00F50099">
        <w:rPr>
          <w:rFonts w:ascii="Times New Roman" w:hAnsi="Times New Roman" w:cs="Times New Roman"/>
        </w:rPr>
        <w:t xml:space="preserve"> qui développent une lecture oppositionnelle</w:t>
      </w:r>
      <w:r w:rsidR="009E03F0" w:rsidRPr="00F50099">
        <w:rPr>
          <w:rFonts w:ascii="Times New Roman" w:hAnsi="Times New Roman" w:cs="Times New Roman"/>
        </w:rPr>
        <w:t>,</w:t>
      </w:r>
      <w:r w:rsidR="00EA6D0C" w:rsidRPr="00F50099">
        <w:rPr>
          <w:rFonts w:ascii="Times New Roman" w:hAnsi="Times New Roman" w:cs="Times New Roman"/>
        </w:rPr>
        <w:t xml:space="preserve"> </w:t>
      </w:r>
      <w:r w:rsidR="009E03F0" w:rsidRPr="00F50099">
        <w:rPr>
          <w:rFonts w:ascii="Times New Roman" w:hAnsi="Times New Roman" w:cs="Times New Roman"/>
        </w:rPr>
        <w:t xml:space="preserve"> </w:t>
      </w:r>
      <w:r w:rsidR="00ED6587" w:rsidRPr="00F50099">
        <w:rPr>
          <w:rFonts w:ascii="Times New Roman" w:hAnsi="Times New Roman" w:cs="Times New Roman"/>
        </w:rPr>
        <w:t>pour qui l</w:t>
      </w:r>
      <w:r w:rsidR="009E03F0" w:rsidRPr="00F50099">
        <w:rPr>
          <w:rFonts w:ascii="Times New Roman" w:hAnsi="Times New Roman" w:cs="Times New Roman"/>
        </w:rPr>
        <w:t>es</w:t>
      </w:r>
      <w:r w:rsidR="00ED6587" w:rsidRPr="00F50099">
        <w:rPr>
          <w:rFonts w:ascii="Times New Roman" w:hAnsi="Times New Roman" w:cs="Times New Roman"/>
        </w:rPr>
        <w:t xml:space="preserve"> culture</w:t>
      </w:r>
      <w:r w:rsidR="009E03F0" w:rsidRPr="00F50099">
        <w:rPr>
          <w:rFonts w:ascii="Times New Roman" w:hAnsi="Times New Roman" w:cs="Times New Roman"/>
        </w:rPr>
        <w:t>s</w:t>
      </w:r>
      <w:r w:rsidR="00ED6587" w:rsidRPr="00F50099">
        <w:rPr>
          <w:rFonts w:ascii="Times New Roman" w:hAnsi="Times New Roman" w:cs="Times New Roman"/>
        </w:rPr>
        <w:t xml:space="preserve"> populaire</w:t>
      </w:r>
      <w:r w:rsidR="009E03F0" w:rsidRPr="00F50099">
        <w:rPr>
          <w:rFonts w:ascii="Times New Roman" w:hAnsi="Times New Roman" w:cs="Times New Roman"/>
        </w:rPr>
        <w:t>s</w:t>
      </w:r>
      <w:r w:rsidR="00ED6587" w:rsidRPr="00F50099">
        <w:rPr>
          <w:rFonts w:ascii="Times New Roman" w:hAnsi="Times New Roman" w:cs="Times New Roman"/>
        </w:rPr>
        <w:t xml:space="preserve"> s’</w:t>
      </w:r>
      <w:r w:rsidR="009E03F0" w:rsidRPr="00F50099">
        <w:rPr>
          <w:rFonts w:ascii="Times New Roman" w:hAnsi="Times New Roman" w:cs="Times New Roman"/>
        </w:rPr>
        <w:t>inscrivent dans des mécanismes de résistance et qu’elles « sont dotées d’un système de valeur et façonnent leur propre univers de sens »</w:t>
      </w:r>
      <w:r w:rsidR="00C32719" w:rsidRPr="00F50099">
        <w:rPr>
          <w:rStyle w:val="Appelnotedebasdep"/>
          <w:rFonts w:ascii="Times New Roman" w:hAnsi="Times New Roman" w:cs="Times New Roman"/>
        </w:rPr>
        <w:footnoteReference w:id="14"/>
      </w:r>
      <w:r w:rsidR="00EA6D0C" w:rsidRPr="00F50099">
        <w:rPr>
          <w:rFonts w:ascii="Times New Roman" w:hAnsi="Times New Roman" w:cs="Times New Roman"/>
        </w:rPr>
        <w:t>. L’ouvrage</w:t>
      </w:r>
      <w:r w:rsidR="009A7EC0" w:rsidRPr="00F50099">
        <w:rPr>
          <w:rFonts w:ascii="Times New Roman" w:hAnsi="Times New Roman" w:cs="Times New Roman"/>
        </w:rPr>
        <w:t xml:space="preserve"> de Passeron et Grignon, </w:t>
      </w:r>
      <w:r w:rsidR="009A7EC0" w:rsidRPr="00F50099">
        <w:rPr>
          <w:rFonts w:ascii="Times New Roman" w:hAnsi="Times New Roman" w:cs="Times New Roman"/>
          <w:i/>
        </w:rPr>
        <w:t>Le savant et le populaire</w:t>
      </w:r>
      <w:r w:rsidR="009A7EC0" w:rsidRPr="00F50099">
        <w:rPr>
          <w:rFonts w:ascii="Times New Roman" w:hAnsi="Times New Roman" w:cs="Times New Roman"/>
        </w:rPr>
        <w:t xml:space="preserve"> (1989) s</w:t>
      </w:r>
      <w:r w:rsidR="001F264C" w:rsidRPr="00F50099">
        <w:rPr>
          <w:rFonts w:ascii="Times New Roman" w:hAnsi="Times New Roman" w:cs="Times New Roman"/>
        </w:rPr>
        <w:t>e veut être une synthèse dans la mesure</w:t>
      </w:r>
      <w:r w:rsidR="009A7EC0" w:rsidRPr="00F50099">
        <w:rPr>
          <w:rFonts w:ascii="Times New Roman" w:hAnsi="Times New Roman" w:cs="Times New Roman"/>
        </w:rPr>
        <w:t xml:space="preserve"> où </w:t>
      </w:r>
      <w:r w:rsidR="006109A0" w:rsidRPr="00F50099">
        <w:rPr>
          <w:rFonts w:ascii="Times New Roman" w:hAnsi="Times New Roman" w:cs="Times New Roman"/>
        </w:rPr>
        <w:t xml:space="preserve">sont </w:t>
      </w:r>
      <w:r w:rsidR="001F264C" w:rsidRPr="00F50099">
        <w:rPr>
          <w:rFonts w:ascii="Times New Roman" w:hAnsi="Times New Roman" w:cs="Times New Roman"/>
        </w:rPr>
        <w:t>reconnus</w:t>
      </w:r>
      <w:r w:rsidR="006109A0" w:rsidRPr="00F50099">
        <w:rPr>
          <w:rFonts w:ascii="Times New Roman" w:hAnsi="Times New Roman" w:cs="Times New Roman"/>
        </w:rPr>
        <w:t xml:space="preserve"> les fondements </w:t>
      </w:r>
      <w:r w:rsidR="001F264C" w:rsidRPr="00F50099">
        <w:rPr>
          <w:rFonts w:ascii="Times New Roman" w:hAnsi="Times New Roman" w:cs="Times New Roman"/>
        </w:rPr>
        <w:t xml:space="preserve">de la légitimité culturelle chère aux bourdieusiens, </w:t>
      </w:r>
      <w:r w:rsidR="006109A0" w:rsidRPr="00F50099">
        <w:rPr>
          <w:rFonts w:ascii="Times New Roman" w:hAnsi="Times New Roman" w:cs="Times New Roman"/>
        </w:rPr>
        <w:t xml:space="preserve">tout en </w:t>
      </w:r>
      <w:r w:rsidR="00ED3A96" w:rsidRPr="00F50099">
        <w:rPr>
          <w:rFonts w:ascii="Times New Roman" w:hAnsi="Times New Roman" w:cs="Times New Roman"/>
        </w:rPr>
        <w:t xml:space="preserve">admettant une autonomie relative de la culture populaire qui s’émancipe ainsi de la domination à laquelle elle s’oppose selon les </w:t>
      </w:r>
      <w:r w:rsidR="001F264C" w:rsidRPr="00F50099">
        <w:rPr>
          <w:rFonts w:ascii="Times New Roman" w:hAnsi="Times New Roman" w:cs="Times New Roman"/>
        </w:rPr>
        <w:t>cultural studies.</w:t>
      </w:r>
    </w:p>
    <w:p w:rsidR="00A00689" w:rsidRPr="00F50099" w:rsidRDefault="00693347" w:rsidP="004B1127">
      <w:pPr>
        <w:jc w:val="both"/>
        <w:rPr>
          <w:rFonts w:ascii="Times New Roman" w:hAnsi="Times New Roman" w:cs="Times New Roman"/>
        </w:rPr>
      </w:pPr>
      <w:r w:rsidRPr="00F50099">
        <w:rPr>
          <w:rFonts w:ascii="Times New Roman" w:hAnsi="Times New Roman" w:cs="Times New Roman"/>
        </w:rPr>
        <w:t xml:space="preserve">Le cas du centre culturel de l’IMPA semble dépasser à sa manière ce débat. En effet, si les activités dites culturelles qui sont pratiquées –de la même manière qu’une culture se pratique- en son sein </w:t>
      </w:r>
      <w:r w:rsidR="00185E09" w:rsidRPr="00F50099">
        <w:rPr>
          <w:rFonts w:ascii="Times New Roman" w:hAnsi="Times New Roman" w:cs="Times New Roman"/>
        </w:rPr>
        <w:t xml:space="preserve">telles que le </w:t>
      </w:r>
      <w:r w:rsidR="00185E09" w:rsidRPr="00F50099">
        <w:rPr>
          <w:rFonts w:ascii="Times New Roman" w:hAnsi="Times New Roman" w:cs="Times New Roman"/>
          <w:i/>
        </w:rPr>
        <w:t>tango</w:t>
      </w:r>
      <w:r w:rsidR="00185E09" w:rsidRPr="00F50099">
        <w:rPr>
          <w:rFonts w:ascii="Times New Roman" w:hAnsi="Times New Roman" w:cs="Times New Roman"/>
        </w:rPr>
        <w:t xml:space="preserve">, le </w:t>
      </w:r>
      <w:r w:rsidR="00185E09" w:rsidRPr="00F50099">
        <w:rPr>
          <w:rFonts w:ascii="Times New Roman" w:hAnsi="Times New Roman" w:cs="Times New Roman"/>
          <w:i/>
        </w:rPr>
        <w:t>fileteado porteño</w:t>
      </w:r>
      <w:r w:rsidR="00185E09" w:rsidRPr="00F50099">
        <w:rPr>
          <w:rStyle w:val="Appelnotedebasdep"/>
          <w:rFonts w:ascii="Times New Roman" w:hAnsi="Times New Roman" w:cs="Times New Roman"/>
          <w:i/>
        </w:rPr>
        <w:footnoteReference w:id="15"/>
      </w:r>
      <w:r w:rsidR="00185E09" w:rsidRPr="00F50099">
        <w:rPr>
          <w:rFonts w:ascii="Times New Roman" w:hAnsi="Times New Roman" w:cs="Times New Roman"/>
        </w:rPr>
        <w:t xml:space="preserve"> ou le </w:t>
      </w:r>
      <w:r w:rsidR="00185E09" w:rsidRPr="00F50099">
        <w:rPr>
          <w:rFonts w:ascii="Times New Roman" w:hAnsi="Times New Roman" w:cs="Times New Roman"/>
          <w:i/>
        </w:rPr>
        <w:t>candombe</w:t>
      </w:r>
      <w:r w:rsidR="00185E09" w:rsidRPr="00F50099">
        <w:rPr>
          <w:rFonts w:ascii="Times New Roman" w:hAnsi="Times New Roman" w:cs="Times New Roman"/>
        </w:rPr>
        <w:t xml:space="preserve"> </w:t>
      </w:r>
      <w:r w:rsidR="00656FFE" w:rsidRPr="00F50099">
        <w:rPr>
          <w:rFonts w:ascii="Times New Roman" w:hAnsi="Times New Roman" w:cs="Times New Roman"/>
        </w:rPr>
        <w:t xml:space="preserve">peuvent tomber sous le domaine </w:t>
      </w:r>
      <w:r w:rsidR="000E06EB" w:rsidRPr="00F50099">
        <w:rPr>
          <w:rFonts w:ascii="Times New Roman" w:hAnsi="Times New Roman" w:cs="Times New Roman"/>
        </w:rPr>
        <w:t xml:space="preserve">de définition </w:t>
      </w:r>
      <w:r w:rsidR="00656FFE" w:rsidRPr="00F50099">
        <w:rPr>
          <w:rFonts w:ascii="Times New Roman" w:hAnsi="Times New Roman" w:cs="Times New Roman"/>
        </w:rPr>
        <w:t xml:space="preserve">de la « culture populaire » c’est </w:t>
      </w:r>
      <w:r w:rsidR="000E06EB" w:rsidRPr="00F50099">
        <w:rPr>
          <w:rFonts w:ascii="Times New Roman" w:hAnsi="Times New Roman" w:cs="Times New Roman"/>
        </w:rPr>
        <w:t>en en partie en raison du fait qu’elles sont revendiquées comme telles par les personnes qui les pratiquent et les promeuvent</w:t>
      </w:r>
      <w:r w:rsidR="00C32719" w:rsidRPr="00F50099">
        <w:rPr>
          <w:rFonts w:ascii="Times New Roman" w:hAnsi="Times New Roman" w:cs="Times New Roman"/>
        </w:rPr>
        <w:t xml:space="preserve"> d’un côté</w:t>
      </w:r>
      <w:r w:rsidR="000E06EB" w:rsidRPr="00F50099">
        <w:rPr>
          <w:rFonts w:ascii="Times New Roman" w:hAnsi="Times New Roman" w:cs="Times New Roman"/>
        </w:rPr>
        <w:t xml:space="preserve"> mais aussi car certaines </w:t>
      </w:r>
      <w:r w:rsidR="00C32719" w:rsidRPr="00F50099">
        <w:rPr>
          <w:rFonts w:ascii="Times New Roman" w:hAnsi="Times New Roman" w:cs="Times New Roman"/>
        </w:rPr>
        <w:t>de ces pratiques</w:t>
      </w:r>
      <w:r w:rsidR="00D00E8B" w:rsidRPr="00F50099">
        <w:rPr>
          <w:rFonts w:ascii="Times New Roman" w:hAnsi="Times New Roman" w:cs="Times New Roman"/>
        </w:rPr>
        <w:t xml:space="preserve"> jouissent de cette image dans la mesure où elles sont issues de </w:t>
      </w:r>
      <w:r w:rsidR="00D00E8B" w:rsidRPr="00F50099">
        <w:rPr>
          <w:rFonts w:ascii="Times New Roman" w:hAnsi="Times New Roman" w:cs="Times New Roman"/>
          <w:i/>
        </w:rPr>
        <w:t xml:space="preserve">cultures traditionnelles, </w:t>
      </w:r>
      <w:r w:rsidR="00D00E8B" w:rsidRPr="00F50099">
        <w:rPr>
          <w:rFonts w:ascii="Times New Roman" w:hAnsi="Times New Roman" w:cs="Times New Roman"/>
        </w:rPr>
        <w:t xml:space="preserve">indiennes paysannes et noires (Barbero et Ollivier, 2005) et qu’elles s’inscrivent dans une logique de résistance culturelle face aux effets de la mondialisation. C’est le cas du </w:t>
      </w:r>
      <w:r w:rsidR="00D00E8B" w:rsidRPr="00F50099">
        <w:rPr>
          <w:rFonts w:ascii="Times New Roman" w:hAnsi="Times New Roman" w:cs="Times New Roman"/>
          <w:i/>
        </w:rPr>
        <w:t>candombe</w:t>
      </w:r>
      <w:r w:rsidR="00D00E8B" w:rsidRPr="00F50099">
        <w:rPr>
          <w:rFonts w:ascii="Times New Roman" w:hAnsi="Times New Roman" w:cs="Times New Roman"/>
        </w:rPr>
        <w:t>, pratiqué à l’IMPA</w:t>
      </w:r>
      <w:r w:rsidR="00185E09" w:rsidRPr="00F50099">
        <w:rPr>
          <w:rFonts w:ascii="Times New Roman" w:hAnsi="Times New Roman" w:cs="Times New Roman"/>
        </w:rPr>
        <w:t>, dont les origines africai</w:t>
      </w:r>
      <w:r w:rsidR="00C32719" w:rsidRPr="00F50099">
        <w:rPr>
          <w:rFonts w:ascii="Times New Roman" w:hAnsi="Times New Roman" w:cs="Times New Roman"/>
        </w:rPr>
        <w:t xml:space="preserve">nes renvoient à l’esclavage et au </w:t>
      </w:r>
      <w:r w:rsidR="00185E09" w:rsidRPr="00F50099">
        <w:rPr>
          <w:rFonts w:ascii="Times New Roman" w:hAnsi="Times New Roman" w:cs="Times New Roman"/>
        </w:rPr>
        <w:t>passé colonial</w:t>
      </w:r>
      <w:r w:rsidR="00C32719" w:rsidRPr="00F50099">
        <w:rPr>
          <w:rFonts w:ascii="Times New Roman" w:hAnsi="Times New Roman" w:cs="Times New Roman"/>
        </w:rPr>
        <w:t xml:space="preserve"> du pays</w:t>
      </w:r>
      <w:r w:rsidR="00A00689" w:rsidRPr="00F50099">
        <w:rPr>
          <w:rFonts w:ascii="Times New Roman" w:hAnsi="Times New Roman" w:cs="Times New Roman"/>
        </w:rPr>
        <w:t xml:space="preserve"> lui attribuent un caractère populaire car la</w:t>
      </w:r>
      <w:r w:rsidR="00C32719" w:rsidRPr="00F50099">
        <w:rPr>
          <w:rFonts w:ascii="Times New Roman" w:hAnsi="Times New Roman" w:cs="Times New Roman"/>
        </w:rPr>
        <w:t xml:space="preserve"> </w:t>
      </w:r>
      <w:r w:rsidR="00A00689" w:rsidRPr="00F50099">
        <w:rPr>
          <w:rFonts w:ascii="Times New Roman" w:hAnsi="Times New Roman" w:cs="Times New Roman"/>
        </w:rPr>
        <w:t>lutte contre l’esclavage implique une lutte contre les élites coloniales, élites en opposition auxquelles peut-être nommé</w:t>
      </w:r>
      <w:r w:rsidR="000545BB" w:rsidRPr="00F50099">
        <w:rPr>
          <w:rFonts w:ascii="Times New Roman" w:hAnsi="Times New Roman" w:cs="Times New Roman"/>
        </w:rPr>
        <w:t>, constitué</w:t>
      </w:r>
      <w:r w:rsidR="00A00689" w:rsidRPr="00F50099">
        <w:rPr>
          <w:rFonts w:ascii="Times New Roman" w:hAnsi="Times New Roman" w:cs="Times New Roman"/>
        </w:rPr>
        <w:t xml:space="preserve"> « le peuple ».</w:t>
      </w:r>
    </w:p>
    <w:p w:rsidR="0074514E" w:rsidRPr="00F50099" w:rsidRDefault="00A00689" w:rsidP="004B1127">
      <w:pPr>
        <w:jc w:val="both"/>
        <w:rPr>
          <w:rFonts w:ascii="Times New Roman" w:hAnsi="Times New Roman" w:cs="Times New Roman"/>
        </w:rPr>
      </w:pPr>
      <w:r w:rsidRPr="00F50099">
        <w:rPr>
          <w:rFonts w:ascii="Times New Roman" w:hAnsi="Times New Roman" w:cs="Times New Roman"/>
        </w:rPr>
        <w:t xml:space="preserve"> </w:t>
      </w:r>
      <w:r w:rsidR="0074514E" w:rsidRPr="00F50099">
        <w:rPr>
          <w:rFonts w:ascii="Times New Roman" w:hAnsi="Times New Roman" w:cs="Times New Roman"/>
        </w:rPr>
        <w:t>Finalement, l’existence de centres culturels au sein des ERT qui revendiquent cette culture populaire finit par installer l’idée que les ERT qui abritent des centres culturels constituent une manifestation de plus de cette culture populaire. Pourtant, cela invisibilise la démarche consciente et stratégique -dont ce processus est tributaire- qui renvoie plutôt à des pratiques de lutte issues de la culture ouvrière.</w:t>
      </w:r>
    </w:p>
    <w:p w:rsidR="00E54EFB" w:rsidRPr="00F50099" w:rsidRDefault="00E54EFB" w:rsidP="004B1127">
      <w:pPr>
        <w:jc w:val="both"/>
        <w:rPr>
          <w:rFonts w:ascii="Times New Roman" w:hAnsi="Times New Roman" w:cs="Times New Roman"/>
        </w:rPr>
      </w:pPr>
    </w:p>
    <w:p w:rsidR="0024508D" w:rsidRPr="00F50099" w:rsidRDefault="00B936F8" w:rsidP="004B1127">
      <w:pPr>
        <w:jc w:val="both"/>
        <w:rPr>
          <w:rFonts w:ascii="Times New Roman" w:hAnsi="Times New Roman" w:cs="Times New Roman"/>
        </w:rPr>
      </w:pPr>
      <w:r w:rsidRPr="00F50099">
        <w:rPr>
          <w:rFonts w:ascii="Times New Roman" w:hAnsi="Times New Roman" w:cs="Times New Roman"/>
          <w:b/>
          <w:i/>
          <w:u w:val="single"/>
        </w:rPr>
        <w:t>La redéfinition de l’ERT comme élément légitimateur</w:t>
      </w:r>
    </w:p>
    <w:p w:rsidR="00676891" w:rsidRPr="00F50099" w:rsidRDefault="007E486F" w:rsidP="004B1127">
      <w:pPr>
        <w:spacing w:line="240" w:lineRule="auto"/>
        <w:jc w:val="both"/>
        <w:rPr>
          <w:rFonts w:ascii="Times New Roman" w:hAnsi="Times New Roman" w:cs="Times New Roman"/>
        </w:rPr>
      </w:pPr>
      <w:r w:rsidRPr="00F50099">
        <w:rPr>
          <w:rFonts w:ascii="Times New Roman" w:hAnsi="Times New Roman" w:cs="Times New Roman"/>
        </w:rPr>
        <w:t>L’ouverture du centre culturel dans les locaux de l’usine est suivie peu de temps après de celle d’un lycée populaire, d’une université des travailleurs ainsi que d’un centre de soins communautaire. Le premier accueille des élèves décrocheurs et leur permet</w:t>
      </w:r>
      <w:r w:rsidR="000545BB" w:rsidRPr="00F50099">
        <w:rPr>
          <w:rFonts w:ascii="Times New Roman" w:hAnsi="Times New Roman" w:cs="Times New Roman"/>
        </w:rPr>
        <w:t xml:space="preserve"> de finir le secondaire avec un diplôme reconnu par l’Etat.</w:t>
      </w:r>
      <w:r w:rsidR="00676891" w:rsidRPr="00F50099">
        <w:rPr>
          <w:rFonts w:ascii="Times New Roman" w:hAnsi="Times New Roman" w:cs="Times New Roman"/>
        </w:rPr>
        <w:t xml:space="preserve"> L’université s’adresse aux travailleurs de l’usine mais aussi à toute personne qui veuille y suivre les séminaires, qui intègrent entre autres l’histoire du mouvement ouvrier mondial, sud américain et argentin. </w:t>
      </w:r>
    </w:p>
    <w:p w:rsidR="00792F4E" w:rsidRPr="00F50099" w:rsidRDefault="00E94CB0" w:rsidP="004B1127">
      <w:pPr>
        <w:spacing w:line="240" w:lineRule="auto"/>
        <w:jc w:val="both"/>
        <w:rPr>
          <w:rFonts w:ascii="Times New Roman" w:hAnsi="Times New Roman" w:cs="Times New Roman"/>
        </w:rPr>
      </w:pPr>
      <w:r w:rsidRPr="00F50099">
        <w:rPr>
          <w:rFonts w:ascii="Times New Roman" w:hAnsi="Times New Roman" w:cs="Times New Roman"/>
        </w:rPr>
        <w:t xml:space="preserve">Ces initiatives participent </w:t>
      </w:r>
      <w:r w:rsidR="0024508D" w:rsidRPr="00F50099">
        <w:rPr>
          <w:rFonts w:ascii="Times New Roman" w:hAnsi="Times New Roman" w:cs="Times New Roman"/>
        </w:rPr>
        <w:t>au processus d’identification de la communauté de voisins et</w:t>
      </w:r>
      <w:r w:rsidRPr="00F50099">
        <w:rPr>
          <w:rFonts w:ascii="Times New Roman" w:hAnsi="Times New Roman" w:cs="Times New Roman"/>
        </w:rPr>
        <w:t xml:space="preserve"> font</w:t>
      </w:r>
      <w:r w:rsidR="0024508D" w:rsidRPr="00F50099">
        <w:rPr>
          <w:rFonts w:ascii="Times New Roman" w:hAnsi="Times New Roman" w:cs="Times New Roman"/>
        </w:rPr>
        <w:t xml:space="preserve"> partie intégrante des stratégies </w:t>
      </w:r>
      <w:r w:rsidR="00A00689" w:rsidRPr="00F50099">
        <w:rPr>
          <w:rFonts w:ascii="Times New Roman" w:hAnsi="Times New Roman" w:cs="Times New Roman"/>
        </w:rPr>
        <w:t xml:space="preserve">de lutte du MNER grâce auxquelles il </w:t>
      </w:r>
      <w:r w:rsidR="00664C19" w:rsidRPr="00F50099">
        <w:rPr>
          <w:rFonts w:ascii="Times New Roman" w:hAnsi="Times New Roman" w:cs="Times New Roman"/>
        </w:rPr>
        <w:t>réussit à engager non seulement les habitants du quartier mais aussi divers réseaux militants dans la défense d’un objectif commun, qui est celui de pérenniser l’occupation des lieux.</w:t>
      </w:r>
    </w:p>
    <w:p w:rsidR="0024508D" w:rsidRPr="00F50099" w:rsidRDefault="0024508D" w:rsidP="004B1127">
      <w:pPr>
        <w:spacing w:line="240" w:lineRule="auto"/>
        <w:jc w:val="both"/>
        <w:rPr>
          <w:rFonts w:ascii="Times New Roman" w:hAnsi="Times New Roman" w:cs="Times New Roman"/>
        </w:rPr>
      </w:pPr>
      <w:r w:rsidRPr="00F50099">
        <w:rPr>
          <w:rFonts w:ascii="Times New Roman" w:hAnsi="Times New Roman" w:cs="Times New Roman"/>
        </w:rPr>
        <w:lastRenderedPageBreak/>
        <w:t xml:space="preserve"> Ces stratégies sont d’autant plus efficaces qu’elles sont intégrées par les agents, à un niveau parfois semi inconscient, à tel point que la lutte pour « la culture » et la lutte ouvrière  se confondent en une seule lutte culturelle au point qu’un observateur extérieur pourrait tout au plus y voir l’expression d’un traditionalisme actif –et activé par des individus qui ont intérêt à maintenir vives ces pratiques- ou bien simplement croire que l’ensemble de ce qu’il se passe entre les murs de l’édifice relève d’une émanation génuine de la « culture populaire » dont l’autogestion ferait partie.</w:t>
      </w:r>
    </w:p>
    <w:p w:rsidR="00792F4E" w:rsidRPr="00F50099" w:rsidRDefault="00792F4E" w:rsidP="004B1127">
      <w:pPr>
        <w:spacing w:line="240" w:lineRule="auto"/>
        <w:jc w:val="both"/>
        <w:rPr>
          <w:rFonts w:ascii="Times New Roman" w:hAnsi="Times New Roman" w:cs="Times New Roman"/>
        </w:rPr>
      </w:pPr>
      <w:r w:rsidRPr="00F50099">
        <w:rPr>
          <w:rFonts w:ascii="Times New Roman" w:hAnsi="Times New Roman" w:cs="Times New Roman"/>
        </w:rPr>
        <w:t xml:space="preserve">A travers cela, le MNER </w:t>
      </w:r>
      <w:r w:rsidR="006C2072" w:rsidRPr="00F50099">
        <w:rPr>
          <w:rFonts w:ascii="Times New Roman" w:hAnsi="Times New Roman" w:cs="Times New Roman"/>
        </w:rPr>
        <w:t>élargit le cercle d’individus qui s’identifient à l’IMPA, qui s’approprient les lieux et créent des liens de réciprocité, c</w:t>
      </w:r>
      <w:r w:rsidRPr="00F50099">
        <w:rPr>
          <w:rFonts w:ascii="Times New Roman" w:hAnsi="Times New Roman" w:cs="Times New Roman"/>
        </w:rPr>
        <w:t>e qui implique nécessairement l’élargissement des critères de définition de la chose à laquelle s’identifier</w:t>
      </w:r>
      <w:r w:rsidR="006C2072" w:rsidRPr="00F50099">
        <w:rPr>
          <w:rFonts w:ascii="Times New Roman" w:hAnsi="Times New Roman" w:cs="Times New Roman"/>
        </w:rPr>
        <w:t>. En effet, cela aurait été impossible si le MNER n’avait promu qu’une définition restreinte de l’ERT et mis en avant uniquement ses aspects productifs ou encore, si</w:t>
      </w:r>
      <w:r w:rsidR="006715DB" w:rsidRPr="00F50099">
        <w:rPr>
          <w:rFonts w:ascii="Times New Roman" w:hAnsi="Times New Roman" w:cs="Times New Roman"/>
        </w:rPr>
        <w:t xml:space="preserve"> n’avait </w:t>
      </w:r>
      <w:r w:rsidR="00215B31" w:rsidRPr="00F50099">
        <w:rPr>
          <w:rFonts w:ascii="Times New Roman" w:hAnsi="Times New Roman" w:cs="Times New Roman"/>
        </w:rPr>
        <w:t>qu’</w:t>
      </w:r>
      <w:r w:rsidR="006715DB" w:rsidRPr="00F50099">
        <w:rPr>
          <w:rFonts w:ascii="Times New Roman" w:hAnsi="Times New Roman" w:cs="Times New Roman"/>
        </w:rPr>
        <w:t>été activement promue</w:t>
      </w:r>
      <w:r w:rsidR="006C2072" w:rsidRPr="00F50099">
        <w:rPr>
          <w:rFonts w:ascii="Times New Roman" w:hAnsi="Times New Roman" w:cs="Times New Roman"/>
        </w:rPr>
        <w:t xml:space="preserve"> la seule « culture ouvrière » -en plus d’</w:t>
      </w:r>
      <w:r w:rsidR="006715DB" w:rsidRPr="00F50099">
        <w:rPr>
          <w:rFonts w:ascii="Times New Roman" w:hAnsi="Times New Roman" w:cs="Times New Roman"/>
        </w:rPr>
        <w:t xml:space="preserve">avoir été pratiquée. </w:t>
      </w:r>
    </w:p>
    <w:p w:rsidR="0024508D" w:rsidRPr="00F50099" w:rsidRDefault="00215B31" w:rsidP="004B1127">
      <w:pPr>
        <w:spacing w:line="240" w:lineRule="auto"/>
        <w:jc w:val="both"/>
        <w:rPr>
          <w:rFonts w:ascii="Times New Roman" w:hAnsi="Times New Roman" w:cs="Times New Roman"/>
        </w:rPr>
      </w:pPr>
      <w:r w:rsidRPr="00F50099">
        <w:rPr>
          <w:rFonts w:ascii="Times New Roman" w:hAnsi="Times New Roman" w:cs="Times New Roman"/>
        </w:rPr>
        <w:t xml:space="preserve">Au contraire, </w:t>
      </w:r>
      <w:r w:rsidR="00CD65C7" w:rsidRPr="00F50099">
        <w:rPr>
          <w:rFonts w:ascii="Times New Roman" w:hAnsi="Times New Roman" w:cs="Times New Roman"/>
        </w:rPr>
        <w:t>avec l’élargissement des critères de définition –qui permet un élargissement des éléments auxquels s’identifier- c’est une définition de l’ERT radicalement différente de celle du MNFRT qui est promue. L’IMPA devient bien plus qu’une usine autogérée</w:t>
      </w:r>
      <w:r w:rsidR="008A4109" w:rsidRPr="00F50099">
        <w:rPr>
          <w:rFonts w:ascii="Times New Roman" w:hAnsi="Times New Roman" w:cs="Times New Roman"/>
        </w:rPr>
        <w:t xml:space="preserve">. La chose acquiert une toute autre dimension et devient un lieu </w:t>
      </w:r>
      <w:r w:rsidR="0024508D" w:rsidRPr="00F50099">
        <w:rPr>
          <w:rFonts w:ascii="Times New Roman" w:hAnsi="Times New Roman" w:cs="Times New Roman"/>
        </w:rPr>
        <w:t>au sens de Marc Augé, pour qui ils sont « identitaires, relationnels et historiques »</w:t>
      </w:r>
      <w:r w:rsidR="0024508D" w:rsidRPr="00F50099">
        <w:rPr>
          <w:rStyle w:val="Appelnotedebasdep"/>
          <w:rFonts w:ascii="Times New Roman" w:hAnsi="Times New Roman" w:cs="Times New Roman"/>
        </w:rPr>
        <w:footnoteReference w:id="16"/>
      </w:r>
      <w:r w:rsidR="0024508D" w:rsidRPr="00F50099">
        <w:rPr>
          <w:rFonts w:ascii="Times New Roman" w:hAnsi="Times New Roman" w:cs="Times New Roman"/>
        </w:rPr>
        <w:t xml:space="preserve">. En ce sens, pour le MNER une ERT est aussi un lieu ouvert à la communauté, un lieu politique et politiquement situé où l’on produit un discours public, où les décisions collectives dépassent simplement les questions, essentielles, de la répartition de la valeur ajoutée et du temps de travail. </w:t>
      </w:r>
    </w:p>
    <w:p w:rsidR="0024508D" w:rsidRPr="00F50099" w:rsidRDefault="0024508D" w:rsidP="004B1127">
      <w:pPr>
        <w:jc w:val="both"/>
        <w:rPr>
          <w:rFonts w:ascii="Times New Roman" w:hAnsi="Times New Roman" w:cs="Times New Roman"/>
        </w:rPr>
      </w:pPr>
      <w:r w:rsidRPr="00F50099">
        <w:rPr>
          <w:rFonts w:ascii="Times New Roman" w:hAnsi="Times New Roman" w:cs="Times New Roman"/>
        </w:rPr>
        <w:t xml:space="preserve"> </w:t>
      </w:r>
    </w:p>
    <w:p w:rsidR="007771A0" w:rsidRPr="00F50099" w:rsidRDefault="00B936F8" w:rsidP="004B1127">
      <w:pPr>
        <w:jc w:val="both"/>
        <w:rPr>
          <w:rFonts w:ascii="Times New Roman" w:hAnsi="Times New Roman" w:cs="Times New Roman"/>
        </w:rPr>
      </w:pPr>
      <w:r w:rsidRPr="00F50099">
        <w:rPr>
          <w:rFonts w:ascii="Times New Roman" w:hAnsi="Times New Roman" w:cs="Times New Roman"/>
        </w:rPr>
        <w:t xml:space="preserve">En conclusion, </w:t>
      </w:r>
      <w:r w:rsidR="00657E75" w:rsidRPr="00F50099">
        <w:rPr>
          <w:rFonts w:ascii="Times New Roman" w:hAnsi="Times New Roman" w:cs="Times New Roman"/>
        </w:rPr>
        <w:t xml:space="preserve">l’analyse du </w:t>
      </w:r>
      <w:r w:rsidRPr="00F50099">
        <w:rPr>
          <w:rFonts w:ascii="Times New Roman" w:hAnsi="Times New Roman" w:cs="Times New Roman"/>
        </w:rPr>
        <w:t xml:space="preserve">processus de </w:t>
      </w:r>
      <w:r w:rsidR="00B1756A" w:rsidRPr="00F50099">
        <w:rPr>
          <w:rFonts w:ascii="Times New Roman" w:hAnsi="Times New Roman" w:cs="Times New Roman"/>
        </w:rPr>
        <w:t xml:space="preserve">récupération de l’IMPA </w:t>
      </w:r>
      <w:r w:rsidR="00657E75" w:rsidRPr="00F50099">
        <w:rPr>
          <w:rFonts w:ascii="Times New Roman" w:hAnsi="Times New Roman" w:cs="Times New Roman"/>
        </w:rPr>
        <w:t xml:space="preserve">par ses travailleurs fait apparaître des logiques de lutte et de légitimation qui sont difficiles à distinguer à première vue, que ce soit sur la plan </w:t>
      </w:r>
      <w:r w:rsidR="00D337B8" w:rsidRPr="00F50099">
        <w:rPr>
          <w:rFonts w:ascii="Times New Roman" w:hAnsi="Times New Roman" w:cs="Times New Roman"/>
        </w:rPr>
        <w:t xml:space="preserve">particulier </w:t>
      </w:r>
      <w:r w:rsidR="00657E75" w:rsidRPr="00F50099">
        <w:rPr>
          <w:rFonts w:ascii="Times New Roman" w:hAnsi="Times New Roman" w:cs="Times New Roman"/>
        </w:rPr>
        <w:t>de son histoire ou sur celui du milieu des ERT en général.</w:t>
      </w:r>
      <w:r w:rsidR="00AF237F" w:rsidRPr="00F50099">
        <w:rPr>
          <w:rFonts w:ascii="Times New Roman" w:hAnsi="Times New Roman" w:cs="Times New Roman"/>
        </w:rPr>
        <w:t xml:space="preserve"> Les outils d’analyse propres aux questions culturelles </w:t>
      </w:r>
      <w:r w:rsidR="00D337B8" w:rsidRPr="00F50099">
        <w:rPr>
          <w:rFonts w:ascii="Times New Roman" w:hAnsi="Times New Roman" w:cs="Times New Roman"/>
        </w:rPr>
        <w:t>se révèlent très utiles dans ce processus de dévoilement car leur utilisation implique d’interroger les évidences, notamment lorsque les notions de « culture » et de « culture populaire » sont mobilisées par les acteurs eux-mêmes. Ainsi,</w:t>
      </w:r>
      <w:r w:rsidR="007771A0" w:rsidRPr="00F50099">
        <w:rPr>
          <w:rFonts w:ascii="Times New Roman" w:hAnsi="Times New Roman" w:cs="Times New Roman"/>
        </w:rPr>
        <w:t xml:space="preserve"> cette focale d’analyse permet de comprendre que dans le cadre de la concurrence entre OPR, la lutte pour la d</w:t>
      </w:r>
      <w:r w:rsidR="00A30F91" w:rsidRPr="00F50099">
        <w:rPr>
          <w:rFonts w:ascii="Times New Roman" w:hAnsi="Times New Roman" w:cs="Times New Roman"/>
        </w:rPr>
        <w:t>éfinition de ce qu’est une ERT -concomitante aux</w:t>
      </w:r>
      <w:r w:rsidR="007771A0" w:rsidRPr="00F50099">
        <w:rPr>
          <w:rFonts w:ascii="Times New Roman" w:hAnsi="Times New Roman" w:cs="Times New Roman"/>
        </w:rPr>
        <w:t xml:space="preserve"> stratégies de légitimation du MNER</w:t>
      </w:r>
      <w:r w:rsidR="00A30F91" w:rsidRPr="00F50099">
        <w:rPr>
          <w:rFonts w:ascii="Times New Roman" w:hAnsi="Times New Roman" w:cs="Times New Roman"/>
        </w:rPr>
        <w:t>-</w:t>
      </w:r>
      <w:r w:rsidR="007771A0" w:rsidRPr="00F50099">
        <w:rPr>
          <w:rFonts w:ascii="Times New Roman" w:hAnsi="Times New Roman" w:cs="Times New Roman"/>
        </w:rPr>
        <w:t xml:space="preserve"> prend la forme apparente d’une lutte pour la culture populaire.</w:t>
      </w:r>
      <w:r w:rsidR="00A30F91" w:rsidRPr="00F50099">
        <w:rPr>
          <w:rFonts w:ascii="Times New Roman" w:hAnsi="Times New Roman" w:cs="Times New Roman"/>
        </w:rPr>
        <w:t xml:space="preserve"> </w:t>
      </w:r>
    </w:p>
    <w:p w:rsidR="00A30F91" w:rsidRPr="00F50099" w:rsidRDefault="00A30F91" w:rsidP="004B1127">
      <w:pPr>
        <w:jc w:val="both"/>
        <w:rPr>
          <w:rFonts w:ascii="Times New Roman" w:hAnsi="Times New Roman" w:cs="Times New Roman"/>
        </w:rPr>
      </w:pPr>
      <w:r w:rsidRPr="00F50099">
        <w:rPr>
          <w:rFonts w:ascii="Times New Roman" w:hAnsi="Times New Roman" w:cs="Times New Roman"/>
        </w:rPr>
        <w:t>Ceci ne constitue néanmoins qu’un seul aspect des stratégies de légitimation déployées dans le cadre de cette lutte ouvrière. En effet, c’est à l’IMPA que s’est mis en place dès 2016 une crypto-monnaie alternative</w:t>
      </w:r>
      <w:r w:rsidR="00867A96" w:rsidRPr="00F50099">
        <w:rPr>
          <w:rFonts w:ascii="Times New Roman" w:hAnsi="Times New Roman" w:cs="Times New Roman"/>
        </w:rPr>
        <w:t>,</w:t>
      </w:r>
      <w:r w:rsidRPr="00F50099">
        <w:rPr>
          <w:rFonts w:ascii="Times New Roman" w:hAnsi="Times New Roman" w:cs="Times New Roman"/>
        </w:rPr>
        <w:t xml:space="preserve"> dont la parité avec le peso empêche toute spéculation</w:t>
      </w:r>
      <w:r w:rsidR="00867A96" w:rsidRPr="00F50099">
        <w:rPr>
          <w:rFonts w:ascii="Times New Roman" w:hAnsi="Times New Roman" w:cs="Times New Roman"/>
        </w:rPr>
        <w:t>,</w:t>
      </w:r>
      <w:r w:rsidRPr="00F50099">
        <w:rPr>
          <w:rFonts w:ascii="Times New Roman" w:hAnsi="Times New Roman" w:cs="Times New Roman"/>
        </w:rPr>
        <w:t xml:space="preserve"> afin de palier le manque de liquidités en monnaie nationale au sein des circuits commerciaux composés par des ERT à production complémentaire. La monnaie </w:t>
      </w:r>
      <w:r w:rsidRPr="00F50099">
        <w:rPr>
          <w:rFonts w:ascii="Times New Roman" w:hAnsi="Times New Roman" w:cs="Times New Roman"/>
          <w:i/>
        </w:rPr>
        <w:t>Par</w:t>
      </w:r>
      <w:r w:rsidRPr="00F50099">
        <w:rPr>
          <w:rFonts w:ascii="Times New Roman" w:hAnsi="Times New Roman" w:cs="Times New Roman"/>
        </w:rPr>
        <w:t xml:space="preserve"> excède aujourd’hui </w:t>
      </w:r>
      <w:r w:rsidR="003420BC" w:rsidRPr="00F50099">
        <w:rPr>
          <w:rFonts w:ascii="Times New Roman" w:hAnsi="Times New Roman" w:cs="Times New Roman"/>
        </w:rPr>
        <w:t>le cadre de l’autogestion et circule au sein de différents clubs de troc, dont la réapparition sur le territoire national rend compte de la détérioration rapide du niveau de vie des argentins.</w:t>
      </w:r>
    </w:p>
    <w:p w:rsidR="003420BC" w:rsidRPr="00F50099" w:rsidRDefault="003420BC" w:rsidP="004B1127">
      <w:pPr>
        <w:jc w:val="both"/>
        <w:rPr>
          <w:rFonts w:ascii="Times New Roman" w:hAnsi="Times New Roman" w:cs="Times New Roman"/>
        </w:rPr>
      </w:pPr>
      <w:r w:rsidRPr="00F50099">
        <w:rPr>
          <w:rFonts w:ascii="Times New Roman" w:hAnsi="Times New Roman" w:cs="Times New Roman"/>
        </w:rPr>
        <w:t xml:space="preserve">Rappelons, toutefois, que c’est durant les crises économiques les plus profondes que se développent en Argentine les initiatives populaires les plus porteuses. </w:t>
      </w:r>
    </w:p>
    <w:p w:rsidR="007771A0" w:rsidRPr="00F50099" w:rsidRDefault="007771A0" w:rsidP="004B1127">
      <w:pPr>
        <w:jc w:val="both"/>
        <w:rPr>
          <w:rFonts w:ascii="Times New Roman" w:hAnsi="Times New Roman" w:cs="Times New Roman"/>
        </w:rPr>
      </w:pPr>
    </w:p>
    <w:p w:rsidR="0024508D" w:rsidRPr="00F50099" w:rsidRDefault="0024508D" w:rsidP="004B1127">
      <w:pPr>
        <w:jc w:val="both"/>
        <w:rPr>
          <w:rFonts w:ascii="Times New Roman" w:hAnsi="Times New Roman" w:cs="Times New Roman"/>
        </w:rPr>
      </w:pPr>
    </w:p>
    <w:p w:rsidR="001226EF" w:rsidRPr="00F50099" w:rsidRDefault="001226EF" w:rsidP="004B1127">
      <w:pPr>
        <w:jc w:val="both"/>
        <w:rPr>
          <w:rFonts w:ascii="Times New Roman" w:hAnsi="Times New Roman" w:cs="Times New Roman"/>
        </w:rPr>
      </w:pPr>
    </w:p>
    <w:p w:rsidR="001226EF" w:rsidRPr="00F50099" w:rsidRDefault="001226EF" w:rsidP="004B1127">
      <w:pPr>
        <w:jc w:val="both"/>
        <w:rPr>
          <w:rFonts w:ascii="Times New Roman" w:hAnsi="Times New Roman" w:cs="Times New Roman"/>
        </w:rPr>
      </w:pPr>
    </w:p>
    <w:p w:rsidR="003848DA" w:rsidRPr="00F50099" w:rsidRDefault="003848DA" w:rsidP="004B1127">
      <w:pPr>
        <w:jc w:val="both"/>
        <w:rPr>
          <w:rFonts w:ascii="Times New Roman" w:hAnsi="Times New Roman" w:cs="Times New Roman"/>
        </w:rPr>
      </w:pPr>
    </w:p>
    <w:p w:rsidR="003F047F" w:rsidRPr="004B1127" w:rsidRDefault="00A44024" w:rsidP="004B1127">
      <w:pPr>
        <w:jc w:val="both"/>
        <w:rPr>
          <w:rFonts w:ascii="Times New Roman" w:hAnsi="Times New Roman" w:cs="Times New Roman"/>
          <w:b/>
          <w:i/>
          <w:u w:val="single"/>
        </w:rPr>
      </w:pPr>
      <w:r w:rsidRPr="004B1127">
        <w:rPr>
          <w:rFonts w:ascii="Times New Roman" w:hAnsi="Times New Roman" w:cs="Times New Roman"/>
          <w:b/>
          <w:i/>
          <w:u w:val="single"/>
        </w:rPr>
        <w:lastRenderedPageBreak/>
        <w:t xml:space="preserve">Bibliographie </w:t>
      </w:r>
    </w:p>
    <w:p w:rsidR="00E207BC" w:rsidRPr="00F50099" w:rsidRDefault="00E207BC" w:rsidP="004B1127">
      <w:pPr>
        <w:pStyle w:val="Notedebasdepage"/>
        <w:jc w:val="both"/>
        <w:rPr>
          <w:rFonts w:ascii="Times New Roman" w:hAnsi="Times New Roman" w:cs="Times New Roman"/>
          <w:sz w:val="22"/>
          <w:szCs w:val="22"/>
        </w:rPr>
      </w:pPr>
      <w:r w:rsidRPr="00F50099">
        <w:rPr>
          <w:rFonts w:ascii="Times New Roman" w:hAnsi="Times New Roman" w:cs="Times New Roman"/>
          <w:sz w:val="22"/>
          <w:szCs w:val="22"/>
        </w:rPr>
        <w:t>Adamovsky, E., (2004)</w:t>
      </w:r>
      <w:r w:rsidRPr="00F50099">
        <w:rPr>
          <w:rFonts w:ascii="Times New Roman" w:hAnsi="Times New Roman" w:cs="Times New Roman"/>
          <w:i/>
          <w:sz w:val="22"/>
          <w:szCs w:val="22"/>
        </w:rPr>
        <w:t xml:space="preserve"> El Movimiento asambleario en la Argentina: Balance de una experiencia. </w:t>
      </w:r>
      <w:r w:rsidRPr="00F50099">
        <w:rPr>
          <w:rFonts w:ascii="Times New Roman" w:hAnsi="Times New Roman" w:cs="Times New Roman"/>
          <w:sz w:val="22"/>
          <w:szCs w:val="22"/>
        </w:rPr>
        <w:t>El Rodaballo</w:t>
      </w:r>
      <w:r w:rsidRPr="00F50099">
        <w:rPr>
          <w:rFonts w:ascii="Times New Roman" w:hAnsi="Times New Roman" w:cs="Times New Roman"/>
          <w:i/>
          <w:sz w:val="22"/>
          <w:szCs w:val="22"/>
        </w:rPr>
        <w:t>,</w:t>
      </w:r>
      <w:r w:rsidRPr="00F50099">
        <w:rPr>
          <w:rFonts w:ascii="Times New Roman" w:hAnsi="Times New Roman" w:cs="Times New Roman"/>
          <w:sz w:val="22"/>
          <w:szCs w:val="22"/>
        </w:rPr>
        <w:t xml:space="preserve"> Buenos Aires, 123 p.</w:t>
      </w:r>
    </w:p>
    <w:p w:rsidR="00E207BC" w:rsidRPr="00F50099" w:rsidRDefault="00E207BC" w:rsidP="004B1127">
      <w:pPr>
        <w:pStyle w:val="Notedebasdepage"/>
        <w:jc w:val="both"/>
        <w:rPr>
          <w:rFonts w:ascii="Times New Roman" w:hAnsi="Times New Roman" w:cs="Times New Roman"/>
          <w:sz w:val="22"/>
          <w:szCs w:val="22"/>
        </w:rPr>
      </w:pPr>
    </w:p>
    <w:p w:rsidR="00E207BC" w:rsidRPr="00F50099" w:rsidRDefault="00E207BC" w:rsidP="004B1127">
      <w:pPr>
        <w:pStyle w:val="Notedebasdepage"/>
        <w:jc w:val="both"/>
        <w:rPr>
          <w:rFonts w:ascii="Times New Roman" w:hAnsi="Times New Roman" w:cs="Times New Roman"/>
          <w:sz w:val="22"/>
          <w:szCs w:val="22"/>
        </w:rPr>
      </w:pPr>
      <w:r w:rsidRPr="00F50099">
        <w:rPr>
          <w:rFonts w:ascii="Times New Roman" w:hAnsi="Times New Roman" w:cs="Times New Roman"/>
          <w:sz w:val="22"/>
          <w:szCs w:val="22"/>
        </w:rPr>
        <w:t xml:space="preserve">Augé, M. (1992) </w:t>
      </w:r>
      <w:r w:rsidRPr="00F50099">
        <w:rPr>
          <w:rFonts w:ascii="Times New Roman" w:hAnsi="Times New Roman" w:cs="Times New Roman"/>
          <w:i/>
          <w:sz w:val="22"/>
          <w:szCs w:val="22"/>
        </w:rPr>
        <w:t>Non-lieux, introduction à une anthropologie de la surmodernité</w:t>
      </w:r>
      <w:r w:rsidRPr="00F50099">
        <w:rPr>
          <w:rFonts w:ascii="Times New Roman" w:hAnsi="Times New Roman" w:cs="Times New Roman"/>
          <w:sz w:val="22"/>
          <w:szCs w:val="22"/>
        </w:rPr>
        <w:t>, Paris, Seuil, p.69</w:t>
      </w:r>
    </w:p>
    <w:p w:rsidR="00E207BC" w:rsidRPr="00F50099" w:rsidRDefault="00E207BC" w:rsidP="004B1127">
      <w:pPr>
        <w:spacing w:after="0" w:line="240" w:lineRule="auto"/>
        <w:jc w:val="both"/>
        <w:rPr>
          <w:rFonts w:ascii="Times New Roman" w:hAnsi="Times New Roman" w:cs="Times New Roman"/>
        </w:rPr>
      </w:pPr>
    </w:p>
    <w:p w:rsidR="00E207BC"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t xml:space="preserve">Bourdieu, P., (1984). « La délégation et le fétichisme politique ». In: </w:t>
      </w:r>
      <w:r w:rsidRPr="00F50099">
        <w:rPr>
          <w:rStyle w:val="Accentuation"/>
          <w:rFonts w:ascii="Times New Roman" w:hAnsi="Times New Roman" w:cs="Times New Roman"/>
        </w:rPr>
        <w:t>Actes de la recherche en sciences sociales</w:t>
      </w:r>
      <w:r w:rsidRPr="00F50099">
        <w:rPr>
          <w:rFonts w:ascii="Times New Roman" w:hAnsi="Times New Roman" w:cs="Times New Roman"/>
        </w:rPr>
        <w:t>. Vol. 52-53, juin. Le travail politique. pp. 49-55.</w:t>
      </w:r>
    </w:p>
    <w:p w:rsidR="00F50099" w:rsidRDefault="00F50099" w:rsidP="004B1127">
      <w:pPr>
        <w:spacing w:after="0" w:line="240" w:lineRule="auto"/>
        <w:jc w:val="both"/>
        <w:rPr>
          <w:rFonts w:ascii="Times New Roman" w:hAnsi="Times New Roman" w:cs="Times New Roman"/>
        </w:rPr>
      </w:pPr>
    </w:p>
    <w:p w:rsidR="00F50099" w:rsidRPr="00F50099" w:rsidRDefault="00F50099" w:rsidP="004B1127">
      <w:pPr>
        <w:jc w:val="both"/>
        <w:rPr>
          <w:rFonts w:ascii="Times New Roman" w:hAnsi="Times New Roman" w:cs="Times New Roman"/>
        </w:rPr>
      </w:pPr>
      <w:r w:rsidRPr="00F50099">
        <w:rPr>
          <w:rStyle w:val="uppercase"/>
          <w:rFonts w:ascii="Times New Roman" w:hAnsi="Times New Roman" w:cs="Times New Roman"/>
        </w:rPr>
        <w:t>Cabot</w:t>
      </w:r>
      <w:r w:rsidRPr="00F50099">
        <w:rPr>
          <w:rFonts w:ascii="Times New Roman" w:hAnsi="Times New Roman" w:cs="Times New Roman"/>
        </w:rPr>
        <w:t xml:space="preserve">, B. (2017). Une culture de l’autonomie : Syndicalisme révolutionnaire et culture des producteurs. </w:t>
      </w:r>
      <w:r w:rsidRPr="00F50099">
        <w:rPr>
          <w:rFonts w:ascii="Times New Roman" w:hAnsi="Times New Roman" w:cs="Times New Roman"/>
          <w:i/>
          <w:iCs/>
        </w:rPr>
        <w:t>Mil neuf cent. Revue d'histoire intellectuelle</w:t>
      </w:r>
      <w:r w:rsidRPr="00F50099">
        <w:rPr>
          <w:rFonts w:ascii="Times New Roman" w:hAnsi="Times New Roman" w:cs="Times New Roman"/>
        </w:rPr>
        <w:t>, 35(1), 19-40</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t xml:space="preserve">Carretero Miramar, J.L. (2013) </w:t>
      </w:r>
      <w:r w:rsidRPr="00F50099">
        <w:rPr>
          <w:rFonts w:ascii="Times New Roman" w:hAnsi="Times New Roman" w:cs="Times New Roman"/>
          <w:i/>
          <w:iCs/>
        </w:rPr>
        <w:t>La autogestión viva</w:t>
      </w:r>
      <w:r w:rsidRPr="00F50099">
        <w:rPr>
          <w:rFonts w:ascii="Times New Roman" w:hAnsi="Times New Roman" w:cs="Times New Roman"/>
        </w:rPr>
        <w:t>. Madrid, Queimada, 150p.</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t xml:space="preserve">Castel, R., (1999 [1995]), </w:t>
      </w:r>
      <w:r w:rsidRPr="00F50099">
        <w:rPr>
          <w:rStyle w:val="Accentuation"/>
          <w:rFonts w:ascii="Times New Roman" w:hAnsi="Times New Roman" w:cs="Times New Roman"/>
        </w:rPr>
        <w:t>Les métamorphoses de la question sociale</w:t>
      </w:r>
      <w:r w:rsidRPr="00F50099">
        <w:rPr>
          <w:rFonts w:ascii="Times New Roman" w:hAnsi="Times New Roman" w:cs="Times New Roman"/>
        </w:rPr>
        <w:t>, Paris, Gallimard, coll. « Folio Essais ».</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t xml:space="preserve">Coraggio, (2018) « Potenciar la Economía Popular Solidaria: una respuesta al neoliberalismo », </w:t>
      </w:r>
      <w:r w:rsidRPr="00F50099">
        <w:rPr>
          <w:rFonts w:ascii="Times New Roman" w:hAnsi="Times New Roman" w:cs="Times New Roman"/>
          <w:i/>
        </w:rPr>
        <w:t>Otra Economía,</w:t>
      </w:r>
      <w:r w:rsidRPr="00F50099">
        <w:rPr>
          <w:rFonts w:ascii="Times New Roman" w:hAnsi="Times New Roman" w:cs="Times New Roman"/>
        </w:rPr>
        <w:t xml:space="preserve"> Juillet-Décembre pp.4-18.</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t xml:space="preserve">Dulong, D. (2012). IV. L'incorporation des institutions. Dans : Delphine Dulong éd., </w:t>
      </w:r>
      <w:r w:rsidRPr="00F50099">
        <w:rPr>
          <w:rFonts w:ascii="Times New Roman" w:hAnsi="Times New Roman" w:cs="Times New Roman"/>
          <w:i/>
        </w:rPr>
        <w:t>Sociologie des institutions politiques</w:t>
      </w:r>
      <w:r w:rsidRPr="00F50099">
        <w:rPr>
          <w:rFonts w:ascii="Times New Roman" w:hAnsi="Times New Roman" w:cs="Times New Roman"/>
        </w:rPr>
        <w:t xml:space="preserve"> (pp. 63-86). Paris: La Découverte.</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t xml:space="preserve">Garategaray, M., (2012) « Montoneros leales a Peron : notas sobre la juventud peronista lealtad » </w:t>
      </w:r>
      <w:r w:rsidRPr="00F50099">
        <w:rPr>
          <w:rFonts w:ascii="Times New Roman" w:hAnsi="Times New Roman" w:cs="Times New Roman"/>
          <w:i/>
        </w:rPr>
        <w:t>Revista electrónica de la Asociación Española de Americanistas</w:t>
      </w:r>
      <w:r w:rsidRPr="00F50099">
        <w:rPr>
          <w:rFonts w:ascii="Times New Roman" w:hAnsi="Times New Roman" w:cs="Times New Roman"/>
        </w:rPr>
        <w:t>, n. 9.</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autoSpaceDE w:val="0"/>
        <w:autoSpaceDN w:val="0"/>
        <w:adjustRightInd w:val="0"/>
        <w:spacing w:after="0" w:line="240" w:lineRule="auto"/>
        <w:jc w:val="both"/>
        <w:rPr>
          <w:rFonts w:ascii="Times New Roman" w:hAnsi="Times New Roman" w:cs="Times New Roman"/>
        </w:rPr>
      </w:pPr>
      <w:r w:rsidRPr="00F50099">
        <w:rPr>
          <w:rFonts w:ascii="Times New Roman" w:hAnsi="Times New Roman" w:cs="Times New Roman"/>
        </w:rPr>
        <w:t>Henriques, F. Ch. et ál. (2013</w:t>
      </w:r>
      <w:r w:rsidRPr="00F50099">
        <w:rPr>
          <w:rFonts w:ascii="Times New Roman" w:hAnsi="Times New Roman" w:cs="Times New Roman"/>
          <w:i/>
          <w:iCs/>
        </w:rPr>
        <w:t>a</w:t>
      </w:r>
      <w:r w:rsidRPr="00F50099">
        <w:rPr>
          <w:rFonts w:ascii="Times New Roman" w:hAnsi="Times New Roman" w:cs="Times New Roman"/>
        </w:rPr>
        <w:t xml:space="preserve">). « Empresas Recuperadas por Trabalhadores no Brasil ». Río de Janeiro: </w:t>
      </w:r>
      <w:r w:rsidRPr="00F50099">
        <w:rPr>
          <w:rFonts w:ascii="Times New Roman" w:hAnsi="Times New Roman" w:cs="Times New Roman"/>
          <w:i/>
        </w:rPr>
        <w:t>Multifoco</w:t>
      </w:r>
      <w:r w:rsidRPr="00F50099">
        <w:rPr>
          <w:rFonts w:ascii="Times New Roman" w:hAnsi="Times New Roman" w:cs="Times New Roman"/>
        </w:rPr>
        <w:t xml:space="preserve">. </w:t>
      </w:r>
    </w:p>
    <w:p w:rsidR="00E207BC" w:rsidRPr="00F50099" w:rsidRDefault="00E207BC" w:rsidP="004B1127">
      <w:pPr>
        <w:spacing w:before="100" w:beforeAutospacing="1" w:after="0" w:line="240" w:lineRule="auto"/>
        <w:jc w:val="both"/>
        <w:rPr>
          <w:rFonts w:ascii="Times New Roman" w:hAnsi="Times New Roman" w:cs="Times New Roman"/>
        </w:rPr>
      </w:pPr>
      <w:r w:rsidRPr="00F50099">
        <w:rPr>
          <w:rFonts w:ascii="Times New Roman" w:hAnsi="Times New Roman" w:cs="Times New Roman"/>
        </w:rPr>
        <w:t xml:space="preserve">Hintze, S., (2003) </w:t>
      </w:r>
      <w:r w:rsidRPr="00F50099">
        <w:rPr>
          <w:rFonts w:ascii="Times New Roman" w:hAnsi="Times New Roman" w:cs="Times New Roman"/>
          <w:i/>
        </w:rPr>
        <w:t>Trueque y Economia Solidaria</w:t>
      </w:r>
      <w:r w:rsidRPr="00F50099">
        <w:rPr>
          <w:rFonts w:ascii="Times New Roman" w:hAnsi="Times New Roman" w:cs="Times New Roman"/>
        </w:rPr>
        <w:t>, Prometeo, Buenos Aires, 324 p.</w:t>
      </w:r>
    </w:p>
    <w:p w:rsidR="001C2000" w:rsidRPr="00F50099" w:rsidRDefault="001C2000" w:rsidP="004B1127">
      <w:pPr>
        <w:jc w:val="both"/>
        <w:rPr>
          <w:rFonts w:ascii="Times New Roman" w:hAnsi="Times New Roman" w:cs="Times New Roman"/>
        </w:rPr>
      </w:pPr>
      <w:r w:rsidRPr="00F50099">
        <w:rPr>
          <w:rStyle w:val="uppercase"/>
          <w:rFonts w:ascii="Times New Roman" w:hAnsi="Times New Roman" w:cs="Times New Roman"/>
        </w:rPr>
        <w:t>Martín-Barbero</w:t>
      </w:r>
      <w:r w:rsidRPr="00F50099">
        <w:rPr>
          <w:rFonts w:ascii="Times New Roman" w:hAnsi="Times New Roman" w:cs="Times New Roman"/>
        </w:rPr>
        <w:t xml:space="preserve">, J. (2005). Débats et combats autour du populaire en Amérique Latine. </w:t>
      </w:r>
      <w:r w:rsidRPr="00F50099">
        <w:rPr>
          <w:rFonts w:ascii="Times New Roman" w:hAnsi="Times New Roman" w:cs="Times New Roman"/>
          <w:i/>
          <w:iCs/>
        </w:rPr>
        <w:t>Hermès, La Revue</w:t>
      </w:r>
      <w:r w:rsidRPr="00F50099">
        <w:rPr>
          <w:rFonts w:ascii="Times New Roman" w:hAnsi="Times New Roman" w:cs="Times New Roman"/>
        </w:rPr>
        <w:t xml:space="preserve">, 42(2), 78-85. </w:t>
      </w:r>
    </w:p>
    <w:p w:rsidR="00E207BC" w:rsidRPr="00F50099" w:rsidRDefault="00E207BC" w:rsidP="004B1127">
      <w:pPr>
        <w:autoSpaceDE w:val="0"/>
        <w:autoSpaceDN w:val="0"/>
        <w:adjustRightInd w:val="0"/>
        <w:spacing w:after="0" w:line="240" w:lineRule="auto"/>
        <w:jc w:val="both"/>
        <w:rPr>
          <w:rFonts w:ascii="Times New Roman" w:hAnsi="Times New Roman" w:cs="Times New Roman"/>
        </w:rPr>
      </w:pPr>
    </w:p>
    <w:p w:rsidR="00E207BC" w:rsidRPr="00F50099" w:rsidRDefault="00E207BC" w:rsidP="004B1127">
      <w:pPr>
        <w:autoSpaceDE w:val="0"/>
        <w:autoSpaceDN w:val="0"/>
        <w:adjustRightInd w:val="0"/>
        <w:spacing w:after="0" w:line="240" w:lineRule="auto"/>
        <w:jc w:val="both"/>
        <w:rPr>
          <w:rFonts w:ascii="Times New Roman" w:hAnsi="Times New Roman" w:cs="Times New Roman"/>
        </w:rPr>
      </w:pPr>
      <w:r w:rsidRPr="00F50099">
        <w:rPr>
          <w:rFonts w:ascii="Times New Roman" w:hAnsi="Times New Roman" w:cs="Times New Roman"/>
        </w:rPr>
        <w:t>Novaes, H. T. y Sarda, M. (2011) « ¿Para dónde van las empresas recuperadas por los trabajadores brasileños? ». Ponencia presentada al III Encuentro Internacional “La Economía de los Trabajadores”, julio. Ciudad de México.</w:t>
      </w:r>
    </w:p>
    <w:p w:rsidR="00E207BC" w:rsidRPr="00F50099" w:rsidRDefault="00E207BC" w:rsidP="004B1127">
      <w:pPr>
        <w:autoSpaceDE w:val="0"/>
        <w:autoSpaceDN w:val="0"/>
        <w:adjustRightInd w:val="0"/>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Style w:val="bluemilk"/>
          <w:rFonts w:ascii="Times New Roman" w:hAnsi="Times New Roman" w:cs="Times New Roman"/>
        </w:rPr>
      </w:pPr>
      <w:r w:rsidRPr="00F50099">
        <w:rPr>
          <w:rStyle w:val="uppercase"/>
          <w:rFonts w:ascii="Times New Roman" w:hAnsi="Times New Roman" w:cs="Times New Roman"/>
        </w:rPr>
        <w:t>Primavera</w:t>
      </w:r>
      <w:r w:rsidRPr="00F50099">
        <w:rPr>
          <w:rStyle w:val="bluemilk"/>
          <w:rFonts w:ascii="Times New Roman" w:hAnsi="Times New Roman" w:cs="Times New Roman"/>
        </w:rPr>
        <w:t xml:space="preserve">, H. (2003) « Dernier tango à Buenos Aires ». </w:t>
      </w:r>
      <w:r w:rsidRPr="00F50099">
        <w:rPr>
          <w:rStyle w:val="bluemilk"/>
          <w:rFonts w:ascii="Times New Roman" w:hAnsi="Times New Roman" w:cs="Times New Roman"/>
          <w:i/>
          <w:iCs/>
        </w:rPr>
        <w:t>Revue du MAUSS</w:t>
      </w:r>
      <w:r w:rsidRPr="00F50099">
        <w:rPr>
          <w:rStyle w:val="bluemilk"/>
          <w:rFonts w:ascii="Times New Roman" w:hAnsi="Times New Roman" w:cs="Times New Roman"/>
        </w:rPr>
        <w:t xml:space="preserve">, no 21,(1), pp. 113-118. </w:t>
      </w:r>
    </w:p>
    <w:p w:rsidR="00E207BC" w:rsidRPr="00F50099" w:rsidRDefault="00E207BC" w:rsidP="004B1127">
      <w:pPr>
        <w:spacing w:after="0" w:line="240" w:lineRule="auto"/>
        <w:jc w:val="both"/>
        <w:rPr>
          <w:rStyle w:val="bluemilk"/>
          <w:rFonts w:ascii="Times New Roman" w:hAnsi="Times New Roman" w:cs="Times New Roman"/>
        </w:rPr>
      </w:pPr>
    </w:p>
    <w:p w:rsidR="00E207BC" w:rsidRPr="00F50099" w:rsidRDefault="00E207BC" w:rsidP="004B1127">
      <w:pPr>
        <w:autoSpaceDE w:val="0"/>
        <w:autoSpaceDN w:val="0"/>
        <w:adjustRightInd w:val="0"/>
        <w:spacing w:after="0" w:line="240" w:lineRule="auto"/>
        <w:jc w:val="both"/>
        <w:rPr>
          <w:rFonts w:ascii="Times New Roman" w:eastAsia="Times New Roman" w:hAnsi="Times New Roman" w:cs="Times New Roman"/>
          <w:lang w:eastAsia="fr-FR"/>
        </w:rPr>
      </w:pPr>
      <w:r w:rsidRPr="00F50099">
        <w:rPr>
          <w:rFonts w:ascii="Times New Roman" w:eastAsia="Times New Roman" w:hAnsi="Times New Roman" w:cs="Times New Roman"/>
          <w:lang w:eastAsia="fr-FR"/>
        </w:rPr>
        <w:t xml:space="preserve">Quijoux, M., (2013) « Convaincre ou produire ? Genèse et formes de participation ouvrière dans une usine « récupérée » d’Argentine », </w:t>
      </w:r>
      <w:r w:rsidRPr="00F50099">
        <w:rPr>
          <w:rFonts w:ascii="Times New Roman" w:eastAsia="Times New Roman" w:hAnsi="Times New Roman" w:cs="Times New Roman"/>
          <w:i/>
          <w:lang w:eastAsia="fr-FR"/>
        </w:rPr>
        <w:t>Participations</w:t>
      </w:r>
      <w:r w:rsidRPr="00F50099">
        <w:rPr>
          <w:rFonts w:ascii="Times New Roman" w:eastAsia="Times New Roman" w:hAnsi="Times New Roman" w:cs="Times New Roman"/>
          <w:lang w:eastAsia="fr-FR"/>
        </w:rPr>
        <w:t>, (N°5), pp.103-126</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Fonts w:ascii="Times New Roman" w:hAnsi="Times New Roman" w:cs="Times New Roman"/>
        </w:rPr>
      </w:pPr>
      <w:r w:rsidRPr="00F50099">
        <w:rPr>
          <w:rStyle w:val="uppercase"/>
          <w:rFonts w:ascii="Times New Roman" w:hAnsi="Times New Roman" w:cs="Times New Roman"/>
        </w:rPr>
        <w:t>Quijoux</w:t>
      </w:r>
      <w:r w:rsidRPr="00F50099">
        <w:rPr>
          <w:rFonts w:ascii="Times New Roman" w:hAnsi="Times New Roman" w:cs="Times New Roman"/>
        </w:rPr>
        <w:t xml:space="preserve">, M. &amp; </w:t>
      </w:r>
      <w:r w:rsidRPr="00F50099">
        <w:rPr>
          <w:rStyle w:val="uppercase"/>
          <w:rFonts w:ascii="Times New Roman" w:hAnsi="Times New Roman" w:cs="Times New Roman"/>
        </w:rPr>
        <w:t>Ruggeri</w:t>
      </w:r>
      <w:r w:rsidRPr="00F50099">
        <w:rPr>
          <w:rFonts w:ascii="Times New Roman" w:hAnsi="Times New Roman" w:cs="Times New Roman"/>
        </w:rPr>
        <w:t xml:space="preserve">, A. (2019). Les entreprises récupérées face au gouvernement néolibéral argentin. </w:t>
      </w:r>
      <w:r w:rsidRPr="00F50099">
        <w:rPr>
          <w:rFonts w:ascii="Times New Roman" w:hAnsi="Times New Roman" w:cs="Times New Roman"/>
          <w:i/>
          <w:iCs/>
        </w:rPr>
        <w:t>Mouvements</w:t>
      </w:r>
      <w:r w:rsidRPr="00F50099">
        <w:rPr>
          <w:rFonts w:ascii="Times New Roman" w:hAnsi="Times New Roman" w:cs="Times New Roman"/>
        </w:rPr>
        <w:t xml:space="preserve">, 97(1), 140-148. </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Style w:val="bluemilk"/>
          <w:rFonts w:ascii="Times New Roman" w:hAnsi="Times New Roman" w:cs="Times New Roman"/>
        </w:rPr>
      </w:pPr>
      <w:r w:rsidRPr="00F50099">
        <w:rPr>
          <w:rFonts w:ascii="Times New Roman" w:eastAsia="Times New Roman" w:hAnsi="Times New Roman" w:cs="Times New Roman"/>
          <w:lang w:val="es-ES" w:eastAsia="fr-FR"/>
        </w:rPr>
        <w:t xml:space="preserve">Quirós, J., (2011) </w:t>
      </w:r>
      <w:r w:rsidRPr="00F50099">
        <w:rPr>
          <w:rFonts w:ascii="Times New Roman" w:eastAsia="Times New Roman" w:hAnsi="Times New Roman" w:cs="Times New Roman"/>
          <w:i/>
          <w:lang w:val="es-ES" w:eastAsia="fr-FR"/>
        </w:rPr>
        <w:t>El por qué de los que van: Peronistas y piqueteros en el Gran Buenos Aires (una antropología de la politíca vivida)</w:t>
      </w:r>
      <w:r w:rsidRPr="00F50099">
        <w:rPr>
          <w:rFonts w:ascii="Times New Roman" w:eastAsia="Times New Roman" w:hAnsi="Times New Roman" w:cs="Times New Roman"/>
          <w:lang w:val="es-ES" w:eastAsia="fr-FR"/>
        </w:rPr>
        <w:t>, Buenos Aires, Antropofagia, 296p.</w:t>
      </w:r>
    </w:p>
    <w:p w:rsidR="00E207BC" w:rsidRPr="00F50099" w:rsidRDefault="00E207BC" w:rsidP="004B1127">
      <w:pPr>
        <w:spacing w:after="0" w:line="240" w:lineRule="auto"/>
        <w:jc w:val="both"/>
        <w:rPr>
          <w:rFonts w:ascii="Times New Roman" w:eastAsia="Times New Roman" w:hAnsi="Times New Roman" w:cs="Times New Roman"/>
          <w:lang w:val="es-ES" w:eastAsia="fr-FR"/>
        </w:rPr>
      </w:pPr>
    </w:p>
    <w:p w:rsidR="00E207BC" w:rsidRPr="00F50099" w:rsidRDefault="00E207BC" w:rsidP="004B1127">
      <w:pPr>
        <w:spacing w:after="0" w:line="240" w:lineRule="auto"/>
        <w:jc w:val="both"/>
        <w:rPr>
          <w:rFonts w:ascii="Times New Roman" w:eastAsia="Times New Roman" w:hAnsi="Times New Roman" w:cs="Times New Roman"/>
          <w:lang w:val="es-ES" w:eastAsia="fr-FR"/>
        </w:rPr>
      </w:pPr>
      <w:r w:rsidRPr="00F50099">
        <w:rPr>
          <w:rFonts w:ascii="Times New Roman" w:eastAsia="Times New Roman" w:hAnsi="Times New Roman" w:cs="Times New Roman"/>
          <w:lang w:val="es-ES" w:eastAsia="fr-FR"/>
        </w:rPr>
        <w:t xml:space="preserve">Rieiro, A. (2008) “Cooperativismo y sindicalismo en Uruguay: Retomando los aportes de Marx y Gramsci para el caso de las empresas recuperadas por sus trabajadores en Uruguay”, in </w:t>
      </w:r>
      <w:r w:rsidRPr="00F50099">
        <w:rPr>
          <w:rFonts w:ascii="Times New Roman" w:eastAsia="Times New Roman" w:hAnsi="Times New Roman" w:cs="Times New Roman"/>
          <w:i/>
          <w:lang w:val="es-ES" w:eastAsia="fr-FR"/>
        </w:rPr>
        <w:t>Revista Estudios cooperativos</w:t>
      </w:r>
      <w:r w:rsidRPr="00F50099">
        <w:rPr>
          <w:rFonts w:ascii="Times New Roman" w:eastAsia="Times New Roman" w:hAnsi="Times New Roman" w:cs="Times New Roman"/>
          <w:lang w:val="es-ES" w:eastAsia="fr-FR"/>
        </w:rPr>
        <w:t xml:space="preserve"> Año 13 n°1, p.123-144.</w:t>
      </w:r>
    </w:p>
    <w:p w:rsidR="00E207BC" w:rsidRPr="00F50099" w:rsidRDefault="00E207BC" w:rsidP="004B1127">
      <w:pPr>
        <w:spacing w:after="0" w:line="240" w:lineRule="auto"/>
        <w:jc w:val="both"/>
        <w:rPr>
          <w:rFonts w:ascii="Times New Roman" w:eastAsia="Times New Roman" w:hAnsi="Times New Roman" w:cs="Times New Roman"/>
          <w:lang w:val="es-ES" w:eastAsia="fr-FR"/>
        </w:rPr>
      </w:pPr>
    </w:p>
    <w:p w:rsidR="00E207BC" w:rsidRPr="00F50099"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lastRenderedPageBreak/>
        <w:t>Ruggeri, A., (2003) Las empresas recuperadas en la Argentina, II° Informe, programa Facultad Abierta, Buenos Aires, UBA.</w:t>
      </w:r>
    </w:p>
    <w:p w:rsidR="00E207BC" w:rsidRPr="00F50099" w:rsidRDefault="00E207BC" w:rsidP="004B1127">
      <w:pPr>
        <w:spacing w:after="0" w:line="240" w:lineRule="auto"/>
        <w:jc w:val="both"/>
        <w:rPr>
          <w:rFonts w:ascii="Times New Roman" w:eastAsia="Times New Roman" w:hAnsi="Times New Roman" w:cs="Times New Roman"/>
          <w:lang w:val="es-ES" w:eastAsia="fr-FR"/>
        </w:rPr>
      </w:pPr>
      <w:r w:rsidRPr="00F50099">
        <w:rPr>
          <w:rFonts w:ascii="Times New Roman" w:eastAsia="Times New Roman" w:hAnsi="Times New Roman" w:cs="Times New Roman"/>
          <w:lang w:val="es-ES" w:eastAsia="fr-FR"/>
        </w:rPr>
        <w:t xml:space="preserve"> </w:t>
      </w:r>
    </w:p>
    <w:p w:rsidR="00E207BC" w:rsidRPr="00F50099" w:rsidRDefault="00E207BC" w:rsidP="004B1127">
      <w:pPr>
        <w:spacing w:after="0" w:line="240" w:lineRule="auto"/>
        <w:jc w:val="both"/>
        <w:rPr>
          <w:rFonts w:ascii="Times New Roman" w:hAnsi="Times New Roman" w:cs="Times New Roman"/>
        </w:rPr>
      </w:pPr>
      <w:r w:rsidRPr="00F50099">
        <w:rPr>
          <w:rFonts w:ascii="Times New Roman" w:hAnsi="Times New Roman" w:cs="Times New Roman"/>
        </w:rPr>
        <w:t xml:space="preserve">Ruggeri, A., (2014), </w:t>
      </w:r>
      <w:r w:rsidRPr="00F50099">
        <w:rPr>
          <w:rFonts w:ascii="Times New Roman" w:hAnsi="Times New Roman" w:cs="Times New Roman"/>
          <w:i/>
        </w:rPr>
        <w:t>Qué son las empresas recuperadas ?</w:t>
      </w:r>
      <w:r w:rsidRPr="00F50099">
        <w:rPr>
          <w:rFonts w:ascii="Times New Roman" w:hAnsi="Times New Roman" w:cs="Times New Roman"/>
        </w:rPr>
        <w:t xml:space="preserve"> Buenos Aires, Ediciones Continente.</w:t>
      </w:r>
    </w:p>
    <w:p w:rsidR="001C2000" w:rsidRPr="00F50099" w:rsidRDefault="001C2000" w:rsidP="004B1127">
      <w:pPr>
        <w:spacing w:after="0" w:line="240" w:lineRule="auto"/>
        <w:jc w:val="both"/>
        <w:rPr>
          <w:rFonts w:ascii="Times New Roman" w:hAnsi="Times New Roman" w:cs="Times New Roman"/>
        </w:rPr>
      </w:pPr>
    </w:p>
    <w:p w:rsidR="001C2000" w:rsidRPr="00F50099" w:rsidRDefault="001C2000" w:rsidP="004B1127">
      <w:pPr>
        <w:jc w:val="both"/>
        <w:rPr>
          <w:rFonts w:ascii="Times New Roman" w:hAnsi="Times New Roman" w:cs="Times New Roman"/>
        </w:rPr>
      </w:pPr>
      <w:r w:rsidRPr="00F50099">
        <w:rPr>
          <w:rStyle w:val="uppercase"/>
          <w:rFonts w:ascii="Times New Roman" w:hAnsi="Times New Roman" w:cs="Times New Roman"/>
        </w:rPr>
        <w:t>Solana</w:t>
      </w:r>
      <w:r w:rsidRPr="00F50099">
        <w:rPr>
          <w:rFonts w:ascii="Times New Roman" w:hAnsi="Times New Roman" w:cs="Times New Roman"/>
        </w:rPr>
        <w:t xml:space="preserve">, P. (2012). 2001-2011 : Les dimensions de la révolte en Argentine à la lumière de l'expérience des mouvements de quartier et de travailleurs sans emploi. </w:t>
      </w:r>
      <w:r w:rsidRPr="00F50099">
        <w:rPr>
          <w:rFonts w:ascii="Times New Roman" w:hAnsi="Times New Roman" w:cs="Times New Roman"/>
          <w:i/>
          <w:iCs/>
        </w:rPr>
        <w:t>Mouvements</w:t>
      </w:r>
      <w:r w:rsidRPr="00F50099">
        <w:rPr>
          <w:rFonts w:ascii="Times New Roman" w:hAnsi="Times New Roman" w:cs="Times New Roman"/>
        </w:rPr>
        <w:t xml:space="preserve">, 71(3), 151-161. </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spacing w:after="0" w:line="240" w:lineRule="auto"/>
        <w:jc w:val="both"/>
        <w:rPr>
          <w:rFonts w:ascii="Times New Roman" w:hAnsi="Times New Roman" w:cs="Times New Roman"/>
        </w:rPr>
      </w:pPr>
      <w:r w:rsidRPr="00F50099">
        <w:rPr>
          <w:rStyle w:val="uppercase"/>
          <w:rFonts w:ascii="Times New Roman" w:hAnsi="Times New Roman" w:cs="Times New Roman"/>
        </w:rPr>
        <w:t>Svampa</w:t>
      </w:r>
      <w:r w:rsidRPr="00F50099">
        <w:rPr>
          <w:rStyle w:val="bluemilk"/>
          <w:rFonts w:ascii="Times New Roman" w:hAnsi="Times New Roman" w:cs="Times New Roman"/>
        </w:rPr>
        <w:t xml:space="preserve">, M. &amp; </w:t>
      </w:r>
      <w:r w:rsidRPr="00F50099">
        <w:rPr>
          <w:rStyle w:val="uppercase"/>
          <w:rFonts w:ascii="Times New Roman" w:hAnsi="Times New Roman" w:cs="Times New Roman"/>
        </w:rPr>
        <w:t>Pereyra</w:t>
      </w:r>
      <w:r w:rsidRPr="00F50099">
        <w:rPr>
          <w:rStyle w:val="bluemilk"/>
          <w:rFonts w:ascii="Times New Roman" w:hAnsi="Times New Roman" w:cs="Times New Roman"/>
        </w:rPr>
        <w:t xml:space="preserve">, S. (2004) « Les dimensions de l'expérience Piquetera: tensions et cadres communs dans l'organisation et la mobilisation des chômeurs en Argentine ». </w:t>
      </w:r>
      <w:r w:rsidRPr="00F50099">
        <w:rPr>
          <w:rStyle w:val="bluemilk"/>
          <w:rFonts w:ascii="Times New Roman" w:hAnsi="Times New Roman" w:cs="Times New Roman"/>
          <w:i/>
          <w:iCs/>
        </w:rPr>
        <w:t>Revue Tiers Monde</w:t>
      </w:r>
      <w:r w:rsidRPr="00F50099">
        <w:rPr>
          <w:rStyle w:val="bluemilk"/>
          <w:rFonts w:ascii="Times New Roman" w:hAnsi="Times New Roman" w:cs="Times New Roman"/>
        </w:rPr>
        <w:t>, 178,(2), pp 419-441.</w:t>
      </w:r>
    </w:p>
    <w:p w:rsidR="00E207BC" w:rsidRPr="00F50099" w:rsidRDefault="00E207BC" w:rsidP="004B1127">
      <w:pPr>
        <w:spacing w:after="0" w:line="240" w:lineRule="auto"/>
        <w:jc w:val="both"/>
        <w:rPr>
          <w:rFonts w:ascii="Times New Roman" w:hAnsi="Times New Roman" w:cs="Times New Roman"/>
        </w:rPr>
      </w:pPr>
    </w:p>
    <w:p w:rsidR="00E207BC" w:rsidRPr="00F50099" w:rsidRDefault="00E207BC" w:rsidP="004B1127">
      <w:pPr>
        <w:jc w:val="both"/>
        <w:rPr>
          <w:rFonts w:ascii="Times New Roman" w:hAnsi="Times New Roman" w:cs="Times New Roman"/>
        </w:rPr>
      </w:pPr>
    </w:p>
    <w:sectPr w:rsidR="00E207BC" w:rsidRPr="00F50099" w:rsidSect="008E10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E80" w:rsidRDefault="00FF3E80" w:rsidP="009D33A5">
      <w:pPr>
        <w:spacing w:after="0" w:line="240" w:lineRule="auto"/>
      </w:pPr>
      <w:r>
        <w:separator/>
      </w:r>
    </w:p>
  </w:endnote>
  <w:endnote w:type="continuationSeparator" w:id="1">
    <w:p w:rsidR="00FF3E80" w:rsidRDefault="00FF3E80" w:rsidP="009D3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E80" w:rsidRDefault="00FF3E80" w:rsidP="009D33A5">
      <w:pPr>
        <w:spacing w:after="0" w:line="240" w:lineRule="auto"/>
      </w:pPr>
      <w:r>
        <w:separator/>
      </w:r>
    </w:p>
  </w:footnote>
  <w:footnote w:type="continuationSeparator" w:id="1">
    <w:p w:rsidR="00FF3E80" w:rsidRDefault="00FF3E80" w:rsidP="009D33A5">
      <w:pPr>
        <w:spacing w:after="0" w:line="240" w:lineRule="auto"/>
      </w:pPr>
      <w:r>
        <w:continuationSeparator/>
      </w:r>
    </w:p>
  </w:footnote>
  <w:footnote w:id="2">
    <w:p w:rsidR="00C81FAB" w:rsidRPr="004B1127" w:rsidRDefault="00C81FAB">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La Centrale des travailleurs d’Argentine regroupe entre autres des syndicats de fonctionnaires et cherche aussi à représenter les chômeurs et les inactifs. </w:t>
      </w:r>
    </w:p>
  </w:footnote>
  <w:footnote w:id="3">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Entretien réalisé auprès de Marcelo Castillo, actuel président de l’Impa.</w:t>
      </w:r>
    </w:p>
  </w:footnote>
  <w:footnote w:id="4">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 La culture couvre les valeurs, les croyances, les convictions, les langages, les savoirs et les arts, les traditions, institutions et modes de vie par lesquels une personne ou un groupe exprime son humanité et les significations qu’il donne à son existence et à son développement ».</w:t>
      </w:r>
    </w:p>
  </w:footnote>
  <w:footnote w:id="5">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Le terme </w:t>
      </w:r>
      <w:r w:rsidRPr="004B1127">
        <w:rPr>
          <w:rFonts w:ascii="Times New Roman" w:hAnsi="Times New Roman" w:cs="Times New Roman"/>
          <w:i/>
        </w:rPr>
        <w:t xml:space="preserve">portègne, </w:t>
      </w:r>
      <w:r w:rsidRPr="004B1127">
        <w:rPr>
          <w:rFonts w:ascii="Times New Roman" w:hAnsi="Times New Roman" w:cs="Times New Roman"/>
        </w:rPr>
        <w:t xml:space="preserve">ou sa traduction argentine </w:t>
      </w:r>
      <w:r w:rsidRPr="004B1127">
        <w:rPr>
          <w:rFonts w:ascii="Times New Roman" w:hAnsi="Times New Roman" w:cs="Times New Roman"/>
          <w:i/>
        </w:rPr>
        <w:t>porteño</w:t>
      </w:r>
      <w:r w:rsidRPr="004B1127">
        <w:rPr>
          <w:rFonts w:ascii="Times New Roman" w:hAnsi="Times New Roman" w:cs="Times New Roman"/>
        </w:rPr>
        <w:t xml:space="preserve"> désigne l’appartenance à la ville de Buenos Aires, principal port international du cône Sud.</w:t>
      </w:r>
    </w:p>
  </w:footnote>
  <w:footnote w:id="6">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Entretien réalisé auprès d’un ouvrier associé de l’actuelle coopérative IMPA à Buenos Aires, 2015. </w:t>
      </w:r>
    </w:p>
  </w:footnote>
  <w:footnote w:id="7">
    <w:p w:rsidR="00AF237F" w:rsidRPr="004B1127" w:rsidRDefault="00AF237F" w:rsidP="00491A50">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Bourdieu, P., (1984). La délégation et le fétichisme politique. In: Actes de la recherche en sciences sociales. Vol. 52-53, juin. Le travail politique. p. 50.</w:t>
      </w:r>
    </w:p>
  </w:footnote>
  <w:footnote w:id="8">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Le groupe armé Montoneros se crée en 1966 et lutte pour le retour de Peron, alors exilé en Espagne suite au coup d’Etat de 1955 et constitue l’aile philo marxiste du péronisme. Ses dirigeants revendiquent autant le Che qu’Eva Peron ou encore Carlos Mugica et prônent un nationalisme anti impérialiste qui dépasse clairement par la gauche le reste du mouvement péroniste.</w:t>
      </w:r>
    </w:p>
  </w:footnote>
  <w:footnote w:id="9">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La Résistance Péroniste désigne l’ensemble des individus et organisations –syndicats, groupes de militants et groupes armés- qui se sont opposées politiquement mais aussi à travers des actes de sabotage et y compris la lutte armée aux différents gouvernement dictatoriaux entre 1955 et 1973.</w:t>
      </w:r>
    </w:p>
  </w:footnote>
  <w:footnote w:id="10">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Entretien réalisé auprès d’Eduardo Murua, président du MNER, Buenos Aires, 2015.</w:t>
      </w:r>
    </w:p>
  </w:footnote>
  <w:footnote w:id="11">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Du nom du parti avec lequel Peron gagne les élections en 1946, le Partido Justicialista, avec pour base principale les dirigeants du Parti Laboriste, constitué par les dirigeants syndicaux adeptes du syndicalisme révolutionnaire.</w:t>
      </w:r>
    </w:p>
  </w:footnote>
  <w:footnote w:id="12">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Entretien réalisé auprès de Luis Caro, président du MNFRT dans son bureau à Avellaneda, province de Buenos Aires, 2017.</w:t>
      </w:r>
    </w:p>
  </w:footnote>
  <w:footnote w:id="13">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w:t>
      </w:r>
      <w:r w:rsidRPr="004B1127">
        <w:rPr>
          <w:rStyle w:val="uppercase"/>
          <w:rFonts w:ascii="Times New Roman" w:hAnsi="Times New Roman" w:cs="Times New Roman"/>
        </w:rPr>
        <w:t>Pasquier</w:t>
      </w:r>
      <w:r w:rsidRPr="004B1127">
        <w:rPr>
          <w:rFonts w:ascii="Times New Roman" w:hAnsi="Times New Roman" w:cs="Times New Roman"/>
        </w:rPr>
        <w:t xml:space="preserve">, D. (2005). La « culture populaire » à l'épreuve des débats sociologiques. </w:t>
      </w:r>
      <w:r w:rsidRPr="004B1127">
        <w:rPr>
          <w:rFonts w:ascii="Times New Roman" w:hAnsi="Times New Roman" w:cs="Times New Roman"/>
          <w:i/>
          <w:iCs/>
        </w:rPr>
        <w:t>Hermès, La Revue</w:t>
      </w:r>
      <w:r w:rsidRPr="004B1127">
        <w:rPr>
          <w:rFonts w:ascii="Times New Roman" w:hAnsi="Times New Roman" w:cs="Times New Roman"/>
        </w:rPr>
        <w:t>, 42(2), p. 62</w:t>
      </w:r>
    </w:p>
  </w:footnote>
  <w:footnote w:id="14">
    <w:p w:rsidR="00C32719" w:rsidRPr="004B1127" w:rsidRDefault="00C32719">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Ibid</w:t>
      </w:r>
    </w:p>
  </w:footnote>
  <w:footnote w:id="15">
    <w:p w:rsidR="00AF237F" w:rsidRPr="004B1127" w:rsidRDefault="00AF237F">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Style de peinture typiquement portègne initialement utilisé pour décorer les charrettes, les camions de transport de marchandises et les autobus.</w:t>
      </w:r>
    </w:p>
  </w:footnote>
  <w:footnote w:id="16">
    <w:p w:rsidR="00AF237F" w:rsidRPr="004B1127" w:rsidRDefault="00AF237F" w:rsidP="0024508D">
      <w:pPr>
        <w:pStyle w:val="Notedebasdepage"/>
        <w:rPr>
          <w:rFonts w:ascii="Times New Roman" w:hAnsi="Times New Roman" w:cs="Times New Roman"/>
        </w:rPr>
      </w:pPr>
      <w:r w:rsidRPr="004B1127">
        <w:rPr>
          <w:rStyle w:val="Appelnotedebasdep"/>
          <w:rFonts w:ascii="Times New Roman" w:hAnsi="Times New Roman" w:cs="Times New Roman"/>
        </w:rPr>
        <w:footnoteRef/>
      </w:r>
      <w:r w:rsidRPr="004B1127">
        <w:rPr>
          <w:rFonts w:ascii="Times New Roman" w:hAnsi="Times New Roman" w:cs="Times New Roman"/>
        </w:rPr>
        <w:t xml:space="preserve">  Augé, M. (1992) </w:t>
      </w:r>
      <w:r w:rsidRPr="004B1127">
        <w:rPr>
          <w:rFonts w:ascii="Times New Roman" w:hAnsi="Times New Roman" w:cs="Times New Roman"/>
          <w:i/>
        </w:rPr>
        <w:t>Non-lieux, introduction à une anthropologie de la surmodernité</w:t>
      </w:r>
      <w:r w:rsidRPr="004B1127">
        <w:rPr>
          <w:rFonts w:ascii="Times New Roman" w:hAnsi="Times New Roman" w:cs="Times New Roman"/>
        </w:rPr>
        <w:t>, Paris, Seuil, p.69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0"/>
    <w:footnote w:id="1"/>
  </w:footnotePr>
  <w:endnotePr>
    <w:endnote w:id="0"/>
    <w:endnote w:id="1"/>
  </w:endnotePr>
  <w:compat/>
  <w:rsids>
    <w:rsidRoot w:val="00BF0CF9"/>
    <w:rsid w:val="000315E1"/>
    <w:rsid w:val="00047846"/>
    <w:rsid w:val="000545BB"/>
    <w:rsid w:val="000D01B9"/>
    <w:rsid w:val="000E06EB"/>
    <w:rsid w:val="000E3C34"/>
    <w:rsid w:val="000F7544"/>
    <w:rsid w:val="00114143"/>
    <w:rsid w:val="001226EF"/>
    <w:rsid w:val="00123DCF"/>
    <w:rsid w:val="0016108D"/>
    <w:rsid w:val="00185E09"/>
    <w:rsid w:val="001B7FAA"/>
    <w:rsid w:val="001C2000"/>
    <w:rsid w:val="001F264C"/>
    <w:rsid w:val="001F4856"/>
    <w:rsid w:val="00211372"/>
    <w:rsid w:val="00215B31"/>
    <w:rsid w:val="00233493"/>
    <w:rsid w:val="0024508D"/>
    <w:rsid w:val="00257279"/>
    <w:rsid w:val="00275FA0"/>
    <w:rsid w:val="002C53BE"/>
    <w:rsid w:val="002E7082"/>
    <w:rsid w:val="002F2501"/>
    <w:rsid w:val="003247E1"/>
    <w:rsid w:val="00340E9A"/>
    <w:rsid w:val="003420BC"/>
    <w:rsid w:val="00350D5D"/>
    <w:rsid w:val="00367C11"/>
    <w:rsid w:val="003848DA"/>
    <w:rsid w:val="003A10C9"/>
    <w:rsid w:val="003E4BB1"/>
    <w:rsid w:val="003F047F"/>
    <w:rsid w:val="003F48AC"/>
    <w:rsid w:val="00404CCA"/>
    <w:rsid w:val="004426DF"/>
    <w:rsid w:val="00442AC9"/>
    <w:rsid w:val="00464874"/>
    <w:rsid w:val="00491A50"/>
    <w:rsid w:val="004A5BE7"/>
    <w:rsid w:val="004B1127"/>
    <w:rsid w:val="004B7695"/>
    <w:rsid w:val="005002DB"/>
    <w:rsid w:val="00510175"/>
    <w:rsid w:val="005132F0"/>
    <w:rsid w:val="00530425"/>
    <w:rsid w:val="00543687"/>
    <w:rsid w:val="00560DBF"/>
    <w:rsid w:val="00590FA8"/>
    <w:rsid w:val="005E2C25"/>
    <w:rsid w:val="006109A0"/>
    <w:rsid w:val="006143CE"/>
    <w:rsid w:val="0061622B"/>
    <w:rsid w:val="006347BE"/>
    <w:rsid w:val="00656FFE"/>
    <w:rsid w:val="00657E75"/>
    <w:rsid w:val="00664C19"/>
    <w:rsid w:val="006715DB"/>
    <w:rsid w:val="00676891"/>
    <w:rsid w:val="00682BBA"/>
    <w:rsid w:val="00693347"/>
    <w:rsid w:val="006C2072"/>
    <w:rsid w:val="006E6292"/>
    <w:rsid w:val="006E62E9"/>
    <w:rsid w:val="0074514E"/>
    <w:rsid w:val="007771A0"/>
    <w:rsid w:val="00783677"/>
    <w:rsid w:val="00792F4E"/>
    <w:rsid w:val="007E486F"/>
    <w:rsid w:val="007F3B2E"/>
    <w:rsid w:val="0081173E"/>
    <w:rsid w:val="00867A96"/>
    <w:rsid w:val="008A4109"/>
    <w:rsid w:val="008A5131"/>
    <w:rsid w:val="008B61BB"/>
    <w:rsid w:val="008D136C"/>
    <w:rsid w:val="008E1030"/>
    <w:rsid w:val="009144CC"/>
    <w:rsid w:val="009273AE"/>
    <w:rsid w:val="00932D6F"/>
    <w:rsid w:val="00947760"/>
    <w:rsid w:val="00990681"/>
    <w:rsid w:val="009A7EC0"/>
    <w:rsid w:val="009D33A5"/>
    <w:rsid w:val="009E03F0"/>
    <w:rsid w:val="009F01F1"/>
    <w:rsid w:val="00A00689"/>
    <w:rsid w:val="00A30F91"/>
    <w:rsid w:val="00A43B55"/>
    <w:rsid w:val="00A44024"/>
    <w:rsid w:val="00A61965"/>
    <w:rsid w:val="00A95D1C"/>
    <w:rsid w:val="00AA6B2E"/>
    <w:rsid w:val="00AB166F"/>
    <w:rsid w:val="00AE50B1"/>
    <w:rsid w:val="00AF237F"/>
    <w:rsid w:val="00B1756A"/>
    <w:rsid w:val="00B26175"/>
    <w:rsid w:val="00B40BF4"/>
    <w:rsid w:val="00B856B1"/>
    <w:rsid w:val="00B936F8"/>
    <w:rsid w:val="00BE5CD9"/>
    <w:rsid w:val="00BF0CF9"/>
    <w:rsid w:val="00C141F1"/>
    <w:rsid w:val="00C20AB9"/>
    <w:rsid w:val="00C32719"/>
    <w:rsid w:val="00C81FAB"/>
    <w:rsid w:val="00CA15B7"/>
    <w:rsid w:val="00CD65C7"/>
    <w:rsid w:val="00D00E8B"/>
    <w:rsid w:val="00D337B8"/>
    <w:rsid w:val="00D44C9F"/>
    <w:rsid w:val="00D542AF"/>
    <w:rsid w:val="00D86C5A"/>
    <w:rsid w:val="00D95320"/>
    <w:rsid w:val="00DD36BA"/>
    <w:rsid w:val="00E207BC"/>
    <w:rsid w:val="00E3344D"/>
    <w:rsid w:val="00E3391C"/>
    <w:rsid w:val="00E54EFB"/>
    <w:rsid w:val="00E71A91"/>
    <w:rsid w:val="00E72D0D"/>
    <w:rsid w:val="00E8500F"/>
    <w:rsid w:val="00E94CB0"/>
    <w:rsid w:val="00EA6D0C"/>
    <w:rsid w:val="00ED3A96"/>
    <w:rsid w:val="00ED6587"/>
    <w:rsid w:val="00F50099"/>
    <w:rsid w:val="00F55AA8"/>
    <w:rsid w:val="00F5676A"/>
    <w:rsid w:val="00F73E21"/>
    <w:rsid w:val="00FA558E"/>
    <w:rsid w:val="00FB1D0D"/>
    <w:rsid w:val="00FD1857"/>
    <w:rsid w:val="00FF3D7C"/>
    <w:rsid w:val="00FF3E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ppercase">
    <w:name w:val="uppercase"/>
    <w:basedOn w:val="Policepardfaut"/>
    <w:rsid w:val="00A44024"/>
  </w:style>
  <w:style w:type="paragraph" w:styleId="Notedebasdepage">
    <w:name w:val="footnote text"/>
    <w:basedOn w:val="Normal"/>
    <w:link w:val="NotedebasdepageCar"/>
    <w:uiPriority w:val="99"/>
    <w:unhideWhenUsed/>
    <w:rsid w:val="009D33A5"/>
    <w:pPr>
      <w:spacing w:after="0" w:line="240" w:lineRule="auto"/>
    </w:pPr>
    <w:rPr>
      <w:sz w:val="20"/>
      <w:szCs w:val="20"/>
    </w:rPr>
  </w:style>
  <w:style w:type="character" w:customStyle="1" w:styleId="NotedebasdepageCar">
    <w:name w:val="Note de bas de page Car"/>
    <w:basedOn w:val="Policepardfaut"/>
    <w:link w:val="Notedebasdepage"/>
    <w:uiPriority w:val="99"/>
    <w:rsid w:val="009D33A5"/>
    <w:rPr>
      <w:sz w:val="20"/>
      <w:szCs w:val="20"/>
    </w:rPr>
  </w:style>
  <w:style w:type="character" w:styleId="Appelnotedebasdep">
    <w:name w:val="footnote reference"/>
    <w:basedOn w:val="Policepardfaut"/>
    <w:uiPriority w:val="99"/>
    <w:semiHidden/>
    <w:unhideWhenUsed/>
    <w:rsid w:val="009D33A5"/>
    <w:rPr>
      <w:vertAlign w:val="superscript"/>
    </w:rPr>
  </w:style>
  <w:style w:type="character" w:styleId="Lienhypertexte">
    <w:name w:val="Hyperlink"/>
    <w:basedOn w:val="Policepardfaut"/>
    <w:uiPriority w:val="99"/>
    <w:unhideWhenUsed/>
    <w:rsid w:val="00D00E8B"/>
    <w:rPr>
      <w:color w:val="0563C1" w:themeColor="hyperlink"/>
      <w:u w:val="single"/>
    </w:rPr>
  </w:style>
  <w:style w:type="character" w:customStyle="1" w:styleId="bluemilk">
    <w:name w:val="blue_milk"/>
    <w:basedOn w:val="Policepardfaut"/>
    <w:rsid w:val="00E207BC"/>
  </w:style>
  <w:style w:type="character" w:styleId="Accentuation">
    <w:name w:val="Emphasis"/>
    <w:basedOn w:val="Policepardfaut"/>
    <w:uiPriority w:val="20"/>
    <w:qFormat/>
    <w:rsid w:val="00E207B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720C-C1C5-4D6A-9BEB-A6DADC4B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8</Pages>
  <Words>3963</Words>
  <Characters>21797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Rotelli</dc:creator>
  <cp:lastModifiedBy>Pablo Rotelli</cp:lastModifiedBy>
  <cp:revision>31</cp:revision>
  <dcterms:created xsi:type="dcterms:W3CDTF">2019-03-25T09:22:00Z</dcterms:created>
  <dcterms:modified xsi:type="dcterms:W3CDTF">2019-04-07T19:44:00Z</dcterms:modified>
</cp:coreProperties>
</file>