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3B9C2" w14:textId="3FC6B113" w:rsidR="000222A9" w:rsidRPr="0033476C" w:rsidRDefault="00F36F48" w:rsidP="0033476C">
      <w:pPr>
        <w:tabs>
          <w:tab w:val="left" w:pos="7000"/>
        </w:tabs>
        <w:spacing w:before="120" w:after="120"/>
        <w:jc w:val="center"/>
        <w:rPr>
          <w:rFonts w:ascii="Arial" w:hAnsi="Arial" w:cs="Arial"/>
          <w:b/>
          <w:sz w:val="28"/>
          <w:szCs w:val="28"/>
        </w:rPr>
      </w:pPr>
      <w:r w:rsidRPr="0033476C">
        <w:rPr>
          <w:rFonts w:ascii="Arial" w:hAnsi="Arial" w:cs="Arial"/>
          <w:b/>
          <w:sz w:val="28"/>
          <w:szCs w:val="28"/>
        </w:rPr>
        <w:t>Quelle fabrique de la gouvernance au sein des organisations culturelles ? Une étude de cas multiples</w:t>
      </w:r>
      <w:r w:rsidR="0033476C" w:rsidRPr="0033476C">
        <w:rPr>
          <w:rFonts w:ascii="Arial" w:hAnsi="Arial" w:cs="Arial"/>
          <w:b/>
          <w:sz w:val="28"/>
          <w:szCs w:val="28"/>
        </w:rPr>
        <w:t xml:space="preserve"> (</w:t>
      </w:r>
      <w:r w:rsidR="00C04E6C" w:rsidRPr="0033476C">
        <w:rPr>
          <w:rFonts w:ascii="Arial" w:hAnsi="Arial" w:cs="Arial"/>
          <w:b/>
          <w:sz w:val="28"/>
          <w:szCs w:val="28"/>
        </w:rPr>
        <w:t>A</w:t>
      </w:r>
      <w:r w:rsidR="0033476C" w:rsidRPr="0033476C">
        <w:rPr>
          <w:rFonts w:ascii="Arial" w:hAnsi="Arial" w:cs="Arial"/>
          <w:b/>
          <w:sz w:val="28"/>
          <w:szCs w:val="28"/>
        </w:rPr>
        <w:t>cronyme</w:t>
      </w:r>
      <w:r w:rsidR="00C04E6C" w:rsidRPr="0033476C">
        <w:rPr>
          <w:rFonts w:ascii="Arial" w:hAnsi="Arial" w:cs="Arial"/>
          <w:b/>
          <w:sz w:val="28"/>
          <w:szCs w:val="28"/>
        </w:rPr>
        <w:t xml:space="preserve"> : </w:t>
      </w:r>
      <w:proofErr w:type="spellStart"/>
      <w:r w:rsidR="005F74C6" w:rsidRPr="0033476C">
        <w:rPr>
          <w:rFonts w:ascii="Arial" w:hAnsi="Arial" w:cs="Arial"/>
          <w:b/>
          <w:sz w:val="28"/>
          <w:szCs w:val="28"/>
        </w:rPr>
        <w:t>FabGouvCult</w:t>
      </w:r>
      <w:proofErr w:type="spellEnd"/>
      <w:r w:rsidR="0033476C" w:rsidRPr="0033476C">
        <w:rPr>
          <w:rFonts w:ascii="Arial" w:hAnsi="Arial" w:cs="Arial"/>
          <w:b/>
          <w:sz w:val="28"/>
          <w:szCs w:val="28"/>
        </w:rPr>
        <w:t>)</w:t>
      </w:r>
    </w:p>
    <w:p w14:paraId="619922C7" w14:textId="77777777" w:rsidR="000222A9" w:rsidRDefault="000222A9" w:rsidP="000222A9">
      <w:pPr>
        <w:tabs>
          <w:tab w:val="left" w:pos="7000"/>
        </w:tabs>
        <w:spacing w:before="120" w:after="120"/>
        <w:jc w:val="both"/>
        <w:rPr>
          <w:rFonts w:ascii="Arial" w:hAnsi="Arial" w:cs="Arial"/>
          <w:b/>
        </w:rPr>
      </w:pPr>
    </w:p>
    <w:p w14:paraId="1DEA61E4" w14:textId="72327D68" w:rsidR="0033476C" w:rsidRPr="00200524" w:rsidRDefault="00F601DD" w:rsidP="0033476C">
      <w:pPr>
        <w:tabs>
          <w:tab w:val="left" w:pos="7000"/>
        </w:tabs>
        <w:spacing w:before="120" w:after="120"/>
        <w:jc w:val="right"/>
        <w:rPr>
          <w:rFonts w:ascii="Arial" w:hAnsi="Arial" w:cs="Arial"/>
          <w:u w:color="000000"/>
        </w:rPr>
      </w:pPr>
      <w:proofErr w:type="spellStart"/>
      <w:r w:rsidRPr="00200524">
        <w:rPr>
          <w:rFonts w:ascii="Arial" w:hAnsi="Arial" w:cs="Arial"/>
          <w:b/>
        </w:rPr>
        <w:t>Ferraton</w:t>
      </w:r>
      <w:proofErr w:type="spellEnd"/>
      <w:r w:rsidRPr="00200524">
        <w:rPr>
          <w:rFonts w:ascii="Arial" w:hAnsi="Arial" w:cs="Arial"/>
          <w:b/>
        </w:rPr>
        <w:t xml:space="preserve"> Cyrille </w:t>
      </w:r>
      <w:r w:rsidR="0033476C" w:rsidRPr="001C5F59">
        <w:rPr>
          <w:rFonts w:ascii="Arial" w:hAnsi="Arial" w:cs="Arial"/>
        </w:rPr>
        <w:t>(</w:t>
      </w:r>
      <w:r w:rsidR="001C5F59">
        <w:rPr>
          <w:rFonts w:ascii="Arial" w:hAnsi="Arial" w:cs="Arial"/>
        </w:rPr>
        <w:t xml:space="preserve">Université Paul Valéry-Montpellier 3, </w:t>
      </w:r>
      <w:r w:rsidR="001B05FF" w:rsidRPr="00200524">
        <w:rPr>
          <w:rFonts w:ascii="Arial" w:hAnsi="Arial" w:cs="Arial"/>
        </w:rPr>
        <w:t>ART-De</w:t>
      </w:r>
      <w:r w:rsidR="00967CFA" w:rsidRPr="00200524">
        <w:rPr>
          <w:rFonts w:ascii="Arial" w:hAnsi="Arial" w:cs="Arial"/>
        </w:rPr>
        <w:t>v UMR 5281</w:t>
      </w:r>
      <w:r w:rsidR="0033476C" w:rsidRPr="00200524">
        <w:rPr>
          <w:rFonts w:ascii="Arial" w:hAnsi="Arial" w:cs="Arial"/>
        </w:rPr>
        <w:t>)</w:t>
      </w:r>
      <w:r w:rsidR="001B05FF" w:rsidRPr="00200524">
        <w:rPr>
          <w:rFonts w:ascii="Arial" w:hAnsi="Arial" w:cs="Arial"/>
        </w:rPr>
        <w:t xml:space="preserve"> </w:t>
      </w:r>
    </w:p>
    <w:p w14:paraId="3B04CAE9" w14:textId="4DF488F2" w:rsidR="0033476C" w:rsidRDefault="00F601DD" w:rsidP="0033476C">
      <w:pPr>
        <w:tabs>
          <w:tab w:val="left" w:pos="7000"/>
        </w:tabs>
        <w:spacing w:before="120" w:after="120"/>
        <w:jc w:val="right"/>
        <w:rPr>
          <w:rFonts w:ascii="Arial" w:hAnsi="Arial" w:cs="Arial"/>
          <w:u w:color="000000"/>
        </w:rPr>
      </w:pPr>
      <w:proofErr w:type="spellStart"/>
      <w:r w:rsidRPr="000222A9">
        <w:rPr>
          <w:rFonts w:ascii="Arial" w:hAnsi="Arial" w:cs="Arial"/>
          <w:b/>
        </w:rPr>
        <w:t>Petrella</w:t>
      </w:r>
      <w:proofErr w:type="spellEnd"/>
      <w:r w:rsidRPr="000222A9">
        <w:rPr>
          <w:rFonts w:ascii="Arial" w:hAnsi="Arial" w:cs="Arial"/>
          <w:b/>
        </w:rPr>
        <w:t xml:space="preserve"> Francesca </w:t>
      </w:r>
      <w:r w:rsidR="0033476C">
        <w:rPr>
          <w:rFonts w:ascii="Arial" w:hAnsi="Arial" w:cs="Arial"/>
          <w:u w:color="000000"/>
        </w:rPr>
        <w:t>(</w:t>
      </w:r>
      <w:r w:rsidR="00F70F4F">
        <w:rPr>
          <w:rFonts w:ascii="Arial" w:hAnsi="Arial" w:cs="Arial"/>
          <w:u w:color="000000"/>
        </w:rPr>
        <w:t xml:space="preserve">Aix-Marseille Université, </w:t>
      </w:r>
      <w:r w:rsidRPr="000222A9">
        <w:rPr>
          <w:rFonts w:ascii="Arial" w:hAnsi="Arial" w:cs="Arial"/>
          <w:u w:color="000000"/>
        </w:rPr>
        <w:t>LEST-</w:t>
      </w:r>
      <w:r w:rsidR="001B05FF" w:rsidRPr="000222A9">
        <w:rPr>
          <w:rFonts w:ascii="Arial" w:hAnsi="Arial" w:cs="Arial"/>
          <w:u w:color="000000"/>
        </w:rPr>
        <w:t>CNRS</w:t>
      </w:r>
      <w:r w:rsidRPr="000222A9">
        <w:rPr>
          <w:rFonts w:ascii="Arial" w:hAnsi="Arial" w:cs="Arial"/>
          <w:u w:color="000000"/>
        </w:rPr>
        <w:t xml:space="preserve"> UMR 7317</w:t>
      </w:r>
      <w:r w:rsidR="0033476C">
        <w:rPr>
          <w:rFonts w:ascii="Arial" w:hAnsi="Arial" w:cs="Arial"/>
          <w:u w:color="000000"/>
        </w:rPr>
        <w:t xml:space="preserve">) </w:t>
      </w:r>
    </w:p>
    <w:p w14:paraId="79D697E4" w14:textId="766B5556" w:rsidR="0033476C" w:rsidRDefault="009B137E" w:rsidP="0033476C">
      <w:pPr>
        <w:tabs>
          <w:tab w:val="left" w:pos="7000"/>
        </w:tabs>
        <w:spacing w:before="120" w:after="120"/>
        <w:jc w:val="right"/>
        <w:rPr>
          <w:rFonts w:ascii="Arial" w:hAnsi="Arial" w:cs="Arial"/>
          <w:u w:color="000000"/>
        </w:rPr>
      </w:pPr>
      <w:proofErr w:type="spellStart"/>
      <w:r w:rsidRPr="0033476C">
        <w:rPr>
          <w:rFonts w:ascii="Arial" w:hAnsi="Arial" w:cs="Arial"/>
          <w:b/>
          <w:u w:color="000000"/>
        </w:rPr>
        <w:t>Richez-Battesti</w:t>
      </w:r>
      <w:proofErr w:type="spellEnd"/>
      <w:r w:rsidRPr="0033476C">
        <w:rPr>
          <w:rFonts w:ascii="Arial" w:hAnsi="Arial" w:cs="Arial"/>
          <w:b/>
          <w:u w:color="000000"/>
        </w:rPr>
        <w:t xml:space="preserve"> Nadine</w:t>
      </w:r>
      <w:r w:rsidR="0033476C" w:rsidRPr="0033476C">
        <w:rPr>
          <w:rFonts w:ascii="Arial" w:hAnsi="Arial" w:cs="Arial"/>
          <w:u w:color="000000"/>
        </w:rPr>
        <w:t xml:space="preserve"> (</w:t>
      </w:r>
      <w:r w:rsidR="00F70F4F">
        <w:rPr>
          <w:rFonts w:ascii="Arial" w:hAnsi="Arial" w:cs="Arial"/>
          <w:u w:color="000000"/>
        </w:rPr>
        <w:t xml:space="preserve">Aix-Marseille Université, </w:t>
      </w:r>
      <w:r w:rsidRPr="000222A9">
        <w:rPr>
          <w:rFonts w:ascii="Arial" w:hAnsi="Arial" w:cs="Arial"/>
          <w:u w:color="000000"/>
        </w:rPr>
        <w:t>LEST-</w:t>
      </w:r>
      <w:r w:rsidR="001B05FF" w:rsidRPr="000222A9">
        <w:rPr>
          <w:rFonts w:ascii="Arial" w:hAnsi="Arial" w:cs="Arial"/>
          <w:u w:color="000000"/>
        </w:rPr>
        <w:t>CNRS</w:t>
      </w:r>
      <w:r w:rsidRPr="000222A9">
        <w:rPr>
          <w:rFonts w:ascii="Arial" w:hAnsi="Arial" w:cs="Arial"/>
          <w:u w:color="000000"/>
        </w:rPr>
        <w:t xml:space="preserve"> UMR 7317</w:t>
      </w:r>
      <w:r w:rsidR="0033476C">
        <w:rPr>
          <w:rFonts w:ascii="Arial" w:hAnsi="Arial" w:cs="Arial"/>
          <w:u w:color="000000"/>
        </w:rPr>
        <w:t>)</w:t>
      </w:r>
      <w:r w:rsidRPr="000222A9">
        <w:rPr>
          <w:rFonts w:ascii="Arial" w:hAnsi="Arial" w:cs="Arial"/>
          <w:u w:color="000000"/>
        </w:rPr>
        <w:t xml:space="preserve"> </w:t>
      </w:r>
    </w:p>
    <w:p w14:paraId="525857AE" w14:textId="486A39D6" w:rsidR="009B137E" w:rsidRPr="0033476C" w:rsidRDefault="009B137E" w:rsidP="0033476C">
      <w:pPr>
        <w:tabs>
          <w:tab w:val="left" w:pos="7000"/>
        </w:tabs>
        <w:spacing w:before="120" w:after="120"/>
        <w:jc w:val="right"/>
        <w:rPr>
          <w:rFonts w:ascii="Arial" w:hAnsi="Arial" w:cs="Arial"/>
          <w:b/>
          <w:lang w:val="en-US"/>
        </w:rPr>
      </w:pPr>
      <w:proofErr w:type="spellStart"/>
      <w:r w:rsidRPr="0033476C">
        <w:rPr>
          <w:rFonts w:ascii="Arial" w:hAnsi="Arial" w:cs="Arial"/>
          <w:b/>
          <w:lang w:val="en-US"/>
        </w:rPr>
        <w:t>Vallade</w:t>
      </w:r>
      <w:proofErr w:type="spellEnd"/>
      <w:r w:rsidRPr="0033476C">
        <w:rPr>
          <w:rFonts w:ascii="Arial" w:hAnsi="Arial" w:cs="Arial"/>
          <w:b/>
          <w:lang w:val="en-US"/>
        </w:rPr>
        <w:t xml:space="preserve"> Delphine</w:t>
      </w:r>
      <w:r w:rsidR="0033476C" w:rsidRPr="0033476C">
        <w:rPr>
          <w:rFonts w:ascii="Arial" w:hAnsi="Arial" w:cs="Arial"/>
          <w:u w:color="000000"/>
          <w:lang w:val="en-US"/>
        </w:rPr>
        <w:t xml:space="preserve"> </w:t>
      </w:r>
      <w:r w:rsidR="0033476C" w:rsidRPr="0033476C">
        <w:rPr>
          <w:rFonts w:ascii="Arial" w:hAnsi="Arial" w:cs="Arial"/>
          <w:lang w:val="en-US"/>
        </w:rPr>
        <w:t>(</w:t>
      </w:r>
      <w:proofErr w:type="spellStart"/>
      <w:r w:rsidR="001C5F59" w:rsidRPr="003A4690">
        <w:rPr>
          <w:rFonts w:ascii="Arial" w:hAnsi="Arial" w:cs="Arial"/>
        </w:rPr>
        <w:t>Université</w:t>
      </w:r>
      <w:proofErr w:type="spellEnd"/>
      <w:r w:rsidR="001C5F59">
        <w:rPr>
          <w:rFonts w:ascii="Arial" w:hAnsi="Arial" w:cs="Arial"/>
          <w:lang w:val="en-US"/>
        </w:rPr>
        <w:t xml:space="preserve"> Paul Valéry-Montpellier 3, </w:t>
      </w:r>
      <w:r w:rsidRPr="0033476C">
        <w:rPr>
          <w:rFonts w:ascii="Arial" w:hAnsi="Arial" w:cs="Arial"/>
          <w:lang w:val="en-US"/>
        </w:rPr>
        <w:t>ART-Dev UMR 528</w:t>
      </w:r>
      <w:r w:rsidR="000D7563">
        <w:rPr>
          <w:rFonts w:ascii="Arial" w:hAnsi="Arial" w:cs="Arial"/>
          <w:lang w:val="en-US"/>
        </w:rPr>
        <w:t>1</w:t>
      </w:r>
      <w:r w:rsidR="0033476C" w:rsidRPr="0033476C">
        <w:rPr>
          <w:rFonts w:ascii="Arial" w:hAnsi="Arial" w:cs="Arial"/>
          <w:lang w:val="en-US"/>
        </w:rPr>
        <w:t>)</w:t>
      </w:r>
    </w:p>
    <w:p w14:paraId="072B1F4B" w14:textId="77777777" w:rsidR="00B001FF" w:rsidRPr="0033476C" w:rsidRDefault="00B001FF" w:rsidP="00FF36D8">
      <w:pPr>
        <w:spacing w:before="120" w:after="120"/>
        <w:rPr>
          <w:lang w:val="en-US"/>
        </w:rPr>
      </w:pPr>
    </w:p>
    <w:p w14:paraId="701E9F62" w14:textId="6018BBAE" w:rsidR="00FF36D8" w:rsidRDefault="00F70F4F" w:rsidP="0053355A">
      <w:pPr>
        <w:spacing w:before="120" w:after="120" w:line="320" w:lineRule="exact"/>
        <w:jc w:val="both"/>
        <w:rPr>
          <w:rFonts w:ascii="Arial" w:hAnsi="Arial" w:cs="Arial"/>
        </w:rPr>
      </w:pPr>
      <w:r w:rsidRPr="00634358">
        <w:rPr>
          <w:rFonts w:ascii="Arial" w:hAnsi="Arial" w:cs="Arial"/>
        </w:rPr>
        <w:t>Depuis une dizaine d'années</w:t>
      </w:r>
      <w:r>
        <w:rPr>
          <w:rFonts w:ascii="Arial" w:hAnsi="Arial" w:cs="Arial"/>
        </w:rPr>
        <w:t xml:space="preserve"> en France</w:t>
      </w:r>
      <w:r w:rsidRPr="00634358">
        <w:rPr>
          <w:rFonts w:ascii="Arial" w:hAnsi="Arial" w:cs="Arial"/>
        </w:rPr>
        <w:t>, et de faç</w:t>
      </w:r>
      <w:bookmarkStart w:id="0" w:name="_GoBack"/>
      <w:bookmarkEnd w:id="0"/>
      <w:r w:rsidRPr="00634358">
        <w:rPr>
          <w:rFonts w:ascii="Arial" w:hAnsi="Arial" w:cs="Arial"/>
        </w:rPr>
        <w:t xml:space="preserve">on renforcée depuis le rapport </w:t>
      </w:r>
      <w:proofErr w:type="spellStart"/>
      <w:r w:rsidRPr="00634358">
        <w:rPr>
          <w:rFonts w:ascii="Arial" w:hAnsi="Arial" w:cs="Arial"/>
        </w:rPr>
        <w:t>Latarjet</w:t>
      </w:r>
      <w:proofErr w:type="spellEnd"/>
      <w:r w:rsidRPr="00634358">
        <w:rPr>
          <w:rFonts w:ascii="Arial" w:hAnsi="Arial" w:cs="Arial"/>
        </w:rPr>
        <w:t xml:space="preserve"> (2018), l'</w:t>
      </w:r>
      <w:r>
        <w:rPr>
          <w:rFonts w:ascii="Arial" w:hAnsi="Arial" w:cs="Arial"/>
        </w:rPr>
        <w:t>économie sociale et solidaire (</w:t>
      </w:r>
      <w:r w:rsidRPr="00634358">
        <w:rPr>
          <w:rFonts w:ascii="Arial" w:hAnsi="Arial" w:cs="Arial"/>
        </w:rPr>
        <w:t>ESS</w:t>
      </w:r>
      <w:r>
        <w:rPr>
          <w:rFonts w:ascii="Arial" w:hAnsi="Arial" w:cs="Arial"/>
        </w:rPr>
        <w:t>)</w:t>
      </w:r>
      <w:r w:rsidRPr="00634358">
        <w:rPr>
          <w:rFonts w:ascii="Arial" w:hAnsi="Arial" w:cs="Arial"/>
        </w:rPr>
        <w:t xml:space="preserve"> est présentée comme une opportunité </w:t>
      </w:r>
      <w:r>
        <w:rPr>
          <w:rFonts w:ascii="Arial" w:hAnsi="Arial" w:cs="Arial"/>
        </w:rPr>
        <w:t>pour le champ culturel de réaliser une transition</w:t>
      </w:r>
      <w:r w:rsidRPr="00634358">
        <w:rPr>
          <w:rFonts w:ascii="Arial" w:hAnsi="Arial" w:cs="Arial"/>
        </w:rPr>
        <w:t xml:space="preserve"> vers un nouveau modèle économique </w:t>
      </w:r>
      <w:r>
        <w:rPr>
          <w:rFonts w:ascii="Arial" w:hAnsi="Arial" w:cs="Arial"/>
        </w:rPr>
        <w:t>prenant</w:t>
      </w:r>
      <w:r w:rsidRPr="00634358">
        <w:rPr>
          <w:rFonts w:ascii="Arial" w:hAnsi="Arial" w:cs="Arial"/>
        </w:rPr>
        <w:t xml:space="preserve"> en compte le </w:t>
      </w:r>
      <w:r>
        <w:rPr>
          <w:rFonts w:ascii="Arial" w:hAnsi="Arial" w:cs="Arial"/>
        </w:rPr>
        <w:t>« </w:t>
      </w:r>
      <w:r w:rsidRPr="00634358">
        <w:rPr>
          <w:rFonts w:ascii="Arial" w:hAnsi="Arial" w:cs="Arial"/>
        </w:rPr>
        <w:t>désengagement</w:t>
      </w:r>
      <w:r>
        <w:rPr>
          <w:rFonts w:ascii="Arial" w:hAnsi="Arial" w:cs="Arial"/>
        </w:rPr>
        <w:t> » financier</w:t>
      </w:r>
      <w:r w:rsidRPr="00634358">
        <w:rPr>
          <w:rFonts w:ascii="Arial" w:hAnsi="Arial" w:cs="Arial"/>
        </w:rPr>
        <w:t xml:space="preserve"> des collectivités territoriales et de l'Etat</w:t>
      </w:r>
      <w:r>
        <w:rPr>
          <w:rFonts w:ascii="Arial" w:hAnsi="Arial" w:cs="Arial"/>
        </w:rPr>
        <w:t xml:space="preserve"> et reposant sur </w:t>
      </w:r>
      <w:r w:rsidRPr="00634358">
        <w:rPr>
          <w:rFonts w:ascii="Arial" w:hAnsi="Arial" w:cs="Arial"/>
        </w:rPr>
        <w:t>un nouvel usage entrepreneurial.</w:t>
      </w:r>
      <w:r>
        <w:rPr>
          <w:rFonts w:ascii="Arial" w:hAnsi="Arial" w:cs="Arial"/>
        </w:rPr>
        <w:t xml:space="preserve"> </w:t>
      </w:r>
      <w:r>
        <w:rPr>
          <w:rFonts w:ascii="Arial" w:hAnsi="Arial" w:cs="Arial"/>
        </w:rPr>
        <w:t>L</w:t>
      </w:r>
      <w:r w:rsidR="00AF3E66">
        <w:rPr>
          <w:rFonts w:ascii="Arial" w:hAnsi="Arial" w:cs="Arial"/>
        </w:rPr>
        <w:t>’</w:t>
      </w:r>
      <w:r w:rsidR="00634358" w:rsidRPr="00634358">
        <w:rPr>
          <w:rFonts w:ascii="Arial" w:hAnsi="Arial" w:cs="Arial"/>
        </w:rPr>
        <w:t>ESS</w:t>
      </w:r>
      <w:r w:rsidR="00E10AEB" w:rsidRPr="00634358">
        <w:rPr>
          <w:rStyle w:val="Appelnotedebasdep"/>
          <w:rFonts w:ascii="Arial" w:hAnsi="Arial" w:cs="Arial"/>
        </w:rPr>
        <w:footnoteReference w:id="1"/>
      </w:r>
      <w:r w:rsidR="00E10AEB" w:rsidRPr="00634358">
        <w:rPr>
          <w:rFonts w:ascii="Arial" w:hAnsi="Arial" w:cs="Arial"/>
        </w:rPr>
        <w:t xml:space="preserve"> est</w:t>
      </w:r>
      <w:r w:rsidR="00AF3E66">
        <w:rPr>
          <w:rFonts w:ascii="Arial" w:hAnsi="Arial" w:cs="Arial"/>
        </w:rPr>
        <w:t xml:space="preserve"> aujourd’hui</w:t>
      </w:r>
      <w:r w:rsidR="00E10AEB" w:rsidRPr="00634358">
        <w:rPr>
          <w:rFonts w:ascii="Arial" w:hAnsi="Arial" w:cs="Arial"/>
        </w:rPr>
        <w:t xml:space="preserve"> </w:t>
      </w:r>
      <w:r>
        <w:rPr>
          <w:rFonts w:ascii="Arial" w:hAnsi="Arial" w:cs="Arial"/>
        </w:rPr>
        <w:t>largement présente</w:t>
      </w:r>
      <w:r w:rsidR="00E10AEB" w:rsidRPr="00634358">
        <w:rPr>
          <w:rFonts w:ascii="Arial" w:hAnsi="Arial" w:cs="Arial"/>
        </w:rPr>
        <w:t xml:space="preserve"> dans la culture. Selon les données INSEE-CLAP de 2014, </w:t>
      </w:r>
      <w:r w:rsidR="00767FD6">
        <w:rPr>
          <w:rFonts w:ascii="Arial" w:hAnsi="Arial" w:cs="Arial"/>
        </w:rPr>
        <w:t xml:space="preserve">l’ESS représente </w:t>
      </w:r>
      <w:r w:rsidR="00767FD6" w:rsidRPr="00634358">
        <w:rPr>
          <w:rFonts w:ascii="Arial" w:hAnsi="Arial" w:cs="Arial"/>
        </w:rPr>
        <w:t>26 % de l'emploi dans la culture et 70 % des établissements employeurs</w:t>
      </w:r>
      <w:r w:rsidR="00E10AEB" w:rsidRPr="00634358">
        <w:rPr>
          <w:rFonts w:ascii="Arial" w:hAnsi="Arial" w:cs="Arial"/>
        </w:rPr>
        <w:t>.</w:t>
      </w:r>
      <w:r w:rsidR="00767FD6">
        <w:rPr>
          <w:rFonts w:ascii="Arial" w:hAnsi="Arial" w:cs="Arial"/>
        </w:rPr>
        <w:t xml:space="preserve"> </w:t>
      </w:r>
      <w:r w:rsidR="00E10AEB" w:rsidRPr="00634358">
        <w:rPr>
          <w:rFonts w:ascii="Arial" w:hAnsi="Arial" w:cs="Arial"/>
        </w:rPr>
        <w:t xml:space="preserve">Il s'agit plutôt de petits établissements et d'associations. La présence des SCOP et des SCIC est encore relativement faible mais en développement. </w:t>
      </w:r>
      <w:r w:rsidR="00AF3E66" w:rsidRPr="00AF3E66">
        <w:rPr>
          <w:rFonts w:ascii="Arial" w:hAnsi="Arial" w:cs="Arial"/>
        </w:rPr>
        <w:t>O</w:t>
      </w:r>
      <w:r w:rsidR="00FF36D8" w:rsidRPr="0053355A">
        <w:rPr>
          <w:rFonts w:ascii="Arial" w:hAnsi="Arial" w:cs="Arial"/>
        </w:rPr>
        <w:t xml:space="preserve">n </w:t>
      </w:r>
      <w:r w:rsidR="00AF3E66" w:rsidRPr="0053355A">
        <w:rPr>
          <w:rFonts w:ascii="Arial" w:hAnsi="Arial" w:cs="Arial"/>
        </w:rPr>
        <w:t>observe néanmoins</w:t>
      </w:r>
      <w:r w:rsidR="00814C94">
        <w:rPr>
          <w:rFonts w:ascii="Arial" w:hAnsi="Arial" w:cs="Arial"/>
        </w:rPr>
        <w:t>,</w:t>
      </w:r>
      <w:r w:rsidR="00AF3E66" w:rsidRPr="001C6A70">
        <w:rPr>
          <w:rFonts w:ascii="Arial" w:hAnsi="Arial" w:cs="Arial"/>
        </w:rPr>
        <w:t xml:space="preserve"> </w:t>
      </w:r>
      <w:r w:rsidR="00814C94">
        <w:rPr>
          <w:rFonts w:ascii="Arial" w:hAnsi="Arial" w:cs="Arial"/>
        </w:rPr>
        <w:t xml:space="preserve">de la </w:t>
      </w:r>
      <w:r w:rsidR="00814C94" w:rsidRPr="00711390">
        <w:rPr>
          <w:rFonts w:ascii="Arial" w:hAnsi="Arial" w:cs="Arial"/>
        </w:rPr>
        <w:t>par</w:t>
      </w:r>
      <w:r w:rsidR="00814C94">
        <w:rPr>
          <w:rFonts w:ascii="Arial" w:hAnsi="Arial" w:cs="Arial"/>
        </w:rPr>
        <w:t>t de</w:t>
      </w:r>
      <w:r w:rsidR="00814C94" w:rsidRPr="00711390">
        <w:rPr>
          <w:rFonts w:ascii="Arial" w:hAnsi="Arial" w:cs="Arial"/>
        </w:rPr>
        <w:t xml:space="preserve"> </w:t>
      </w:r>
      <w:r w:rsidR="00814C94">
        <w:rPr>
          <w:rFonts w:ascii="Arial" w:hAnsi="Arial" w:cs="Arial"/>
        </w:rPr>
        <w:t>certains</w:t>
      </w:r>
      <w:r w:rsidR="00814C94" w:rsidRPr="00711390">
        <w:rPr>
          <w:rFonts w:ascii="Arial" w:hAnsi="Arial" w:cs="Arial"/>
        </w:rPr>
        <w:t xml:space="preserve"> acteurs de la culture</w:t>
      </w:r>
      <w:r w:rsidR="00814C94">
        <w:rPr>
          <w:rFonts w:ascii="Arial" w:hAnsi="Arial" w:cs="Arial"/>
        </w:rPr>
        <w:t>,</w:t>
      </w:r>
      <w:r w:rsidR="00814C94" w:rsidRPr="00814C94">
        <w:rPr>
          <w:rFonts w:ascii="Arial" w:hAnsi="Arial" w:cs="Arial"/>
        </w:rPr>
        <w:t xml:space="preserve"> </w:t>
      </w:r>
      <w:r w:rsidR="00AF3E66" w:rsidRPr="0053355A">
        <w:rPr>
          <w:rFonts w:ascii="Arial" w:hAnsi="Arial" w:cs="Arial"/>
        </w:rPr>
        <w:t>un recours au statut associatif par facilité plus que par volonté de développement d’un projet collectif</w:t>
      </w:r>
      <w:r w:rsidR="00FF36D8">
        <w:rPr>
          <w:rFonts w:ascii="Arial" w:hAnsi="Arial" w:cs="Arial"/>
        </w:rPr>
        <w:t xml:space="preserve">. Cela sera par exemple le soutien apporté à un artiste et non à un collectif d’artistes. Une tension peut donc apparaître entre le choix associatif et l’application véritable des principes de l’ESS, et notamment d’une gouvernance « démocratique ». </w:t>
      </w:r>
      <w:r w:rsidR="00EB524C">
        <w:rPr>
          <w:rFonts w:ascii="Arial" w:hAnsi="Arial" w:cs="Arial"/>
        </w:rPr>
        <w:t xml:space="preserve">Par </w:t>
      </w:r>
      <w:r w:rsidR="005C122B">
        <w:rPr>
          <w:rFonts w:ascii="Arial" w:hAnsi="Arial" w:cs="Arial"/>
        </w:rPr>
        <w:t>« </w:t>
      </w:r>
      <w:r w:rsidR="00EB524C">
        <w:rPr>
          <w:rFonts w:ascii="Arial" w:hAnsi="Arial" w:cs="Arial"/>
        </w:rPr>
        <w:t>démocratique</w:t>
      </w:r>
      <w:r w:rsidR="005C122B">
        <w:rPr>
          <w:rFonts w:ascii="Arial" w:hAnsi="Arial" w:cs="Arial"/>
        </w:rPr>
        <w:t> »</w:t>
      </w:r>
      <w:r w:rsidR="00EB524C">
        <w:rPr>
          <w:rFonts w:ascii="Arial" w:hAnsi="Arial" w:cs="Arial"/>
        </w:rPr>
        <w:t xml:space="preserve">, nous entendons que la gouvernance permette qu’une diversité de parties prenantes participe aux décisions, autrement dit, que la démocratie interne ne s’arrête pas à l’application </w:t>
      </w:r>
      <w:r w:rsidR="005C122B">
        <w:rPr>
          <w:rFonts w:ascii="Arial" w:hAnsi="Arial" w:cs="Arial"/>
        </w:rPr>
        <w:t>de la règle formelle</w:t>
      </w:r>
      <w:r w:rsidR="00EB524C">
        <w:rPr>
          <w:rFonts w:ascii="Arial" w:hAnsi="Arial" w:cs="Arial"/>
        </w:rPr>
        <w:t xml:space="preserve"> « une personne, une voix »</w:t>
      </w:r>
      <w:r w:rsidR="005C122B">
        <w:rPr>
          <w:rFonts w:ascii="Arial" w:hAnsi="Arial" w:cs="Arial"/>
        </w:rPr>
        <w:t xml:space="preserve"> mais </w:t>
      </w:r>
      <w:r w:rsidR="00D0088A">
        <w:rPr>
          <w:rFonts w:ascii="Arial" w:hAnsi="Arial" w:cs="Arial"/>
        </w:rPr>
        <w:t xml:space="preserve">implique la participation réelle </w:t>
      </w:r>
      <w:r w:rsidR="005C122B">
        <w:rPr>
          <w:rFonts w:ascii="Arial" w:hAnsi="Arial" w:cs="Arial"/>
        </w:rPr>
        <w:t>de parties prenantes multiples dans les décisions</w:t>
      </w:r>
      <w:r w:rsidR="00EB524C">
        <w:rPr>
          <w:rFonts w:ascii="Arial" w:hAnsi="Arial" w:cs="Arial"/>
        </w:rPr>
        <w:t>.</w:t>
      </w:r>
      <w:r w:rsidR="005C122B">
        <w:rPr>
          <w:rFonts w:ascii="Arial" w:hAnsi="Arial" w:cs="Arial"/>
        </w:rPr>
        <w:t xml:space="preserve"> </w:t>
      </w:r>
      <w:r w:rsidR="00FF36D8">
        <w:rPr>
          <w:rFonts w:ascii="Arial" w:hAnsi="Arial" w:cs="Arial"/>
        </w:rPr>
        <w:t xml:space="preserve">Le choix coopératif, si fréquemment il </w:t>
      </w:r>
      <w:r w:rsidR="00DE0718">
        <w:rPr>
          <w:rFonts w:ascii="Arial" w:hAnsi="Arial" w:cs="Arial"/>
        </w:rPr>
        <w:t xml:space="preserve">a une tonalité </w:t>
      </w:r>
      <w:r w:rsidR="00FF36D8">
        <w:rPr>
          <w:rFonts w:ascii="Arial" w:hAnsi="Arial" w:cs="Arial"/>
        </w:rPr>
        <w:t xml:space="preserve">politique, entre parfois en tension avec l’activité. Ainsi, on constate qu’une bonne partie des opérateurs culturels méconnaissent le fonctionnement de l’ESS, en particulier sur la question de la gouvernance, même si l’ESS est présentée comme un vecteur de transition. C’est dans cette perspective que nous nous sommes penchés sur la </w:t>
      </w:r>
      <w:r w:rsidR="00A9640D">
        <w:rPr>
          <w:rFonts w:ascii="Arial" w:hAnsi="Arial" w:cs="Arial"/>
        </w:rPr>
        <w:t xml:space="preserve">fabrique de la gouvernance dans ces organisations. </w:t>
      </w:r>
    </w:p>
    <w:p w14:paraId="12905047" w14:textId="4F3DB174" w:rsidR="00A02C4B" w:rsidRDefault="00A54044" w:rsidP="0053355A">
      <w:pPr>
        <w:spacing w:before="120" w:after="120" w:line="320" w:lineRule="exact"/>
        <w:jc w:val="both"/>
        <w:rPr>
          <w:rFonts w:ascii="Arial" w:hAnsi="Arial" w:cs="Arial"/>
        </w:rPr>
      </w:pPr>
      <w:r>
        <w:rPr>
          <w:rFonts w:ascii="Arial" w:hAnsi="Arial" w:cs="Arial"/>
        </w:rPr>
        <w:t>Nous avons enquêté auprès de trois organisations de l’ESS en utilisant une méthode qualitative (entretiens semi-directifs). D’anciennetés (du début des années 1990 à la première moitié des années 2010)</w:t>
      </w:r>
      <w:r w:rsidR="00200524">
        <w:rPr>
          <w:rFonts w:ascii="Arial" w:hAnsi="Arial" w:cs="Arial"/>
        </w:rPr>
        <w:t xml:space="preserve"> et</w:t>
      </w:r>
      <w:r w:rsidR="009472FF">
        <w:rPr>
          <w:rFonts w:ascii="Arial" w:hAnsi="Arial" w:cs="Arial"/>
        </w:rPr>
        <w:t xml:space="preserve"> </w:t>
      </w:r>
      <w:r>
        <w:rPr>
          <w:rFonts w:ascii="Arial" w:hAnsi="Arial" w:cs="Arial"/>
        </w:rPr>
        <w:t>de statuts</w:t>
      </w:r>
      <w:r w:rsidR="009472FF">
        <w:rPr>
          <w:rFonts w:ascii="Arial" w:hAnsi="Arial" w:cs="Arial"/>
        </w:rPr>
        <w:t xml:space="preserve"> </w:t>
      </w:r>
      <w:r>
        <w:rPr>
          <w:rFonts w:ascii="Arial" w:hAnsi="Arial" w:cs="Arial"/>
        </w:rPr>
        <w:t xml:space="preserve">différents (association, SCIC et SCOP), elles partagent la caractéristique commune d’avoir diversifié leurs activités dans le champ culturel. </w:t>
      </w:r>
      <w:r w:rsidR="009472FF">
        <w:rPr>
          <w:rFonts w:ascii="Arial" w:hAnsi="Arial" w:cs="Arial"/>
        </w:rPr>
        <w:t xml:space="preserve">Leurs modes de financement présentent aussi quelques particularités entre d’un côté la situation où les subventions publiques restent </w:t>
      </w:r>
      <w:r w:rsidR="009472FF">
        <w:rPr>
          <w:rFonts w:ascii="Arial" w:hAnsi="Arial" w:cs="Arial"/>
        </w:rPr>
        <w:lastRenderedPageBreak/>
        <w:t xml:space="preserve">prédominantes, et de l’autre, un financement reposant davantage sur la vente de services. </w:t>
      </w:r>
    </w:p>
    <w:p w14:paraId="659FB098" w14:textId="6614E4CF" w:rsidR="008E7ED6" w:rsidRDefault="0040171A" w:rsidP="0053355A">
      <w:pPr>
        <w:spacing w:before="120" w:after="120" w:line="320" w:lineRule="exact"/>
        <w:jc w:val="both"/>
        <w:rPr>
          <w:rFonts w:ascii="Arial" w:hAnsi="Arial" w:cs="Arial"/>
        </w:rPr>
      </w:pPr>
      <w:r w:rsidRPr="0088206A">
        <w:rPr>
          <w:rFonts w:ascii="Arial" w:hAnsi="Arial" w:cs="Arial"/>
        </w:rPr>
        <w:t xml:space="preserve">Ce texte a </w:t>
      </w:r>
      <w:r>
        <w:rPr>
          <w:rFonts w:ascii="Arial" w:hAnsi="Arial" w:cs="Arial"/>
        </w:rPr>
        <w:t xml:space="preserve">ainsi </w:t>
      </w:r>
      <w:r w:rsidRPr="0088206A">
        <w:rPr>
          <w:rFonts w:ascii="Arial" w:hAnsi="Arial" w:cs="Arial"/>
        </w:rPr>
        <w:t xml:space="preserve">pour objectif de comprendre la « fabrique » de la gouvernance au sein d’organisations culturelles relevant de </w:t>
      </w:r>
      <w:r w:rsidR="00AF3E66">
        <w:rPr>
          <w:rFonts w:ascii="Arial" w:hAnsi="Arial" w:cs="Arial"/>
        </w:rPr>
        <w:t>l’ESS</w:t>
      </w:r>
      <w:r w:rsidRPr="0088206A">
        <w:rPr>
          <w:rFonts w:ascii="Arial" w:hAnsi="Arial" w:cs="Arial"/>
        </w:rPr>
        <w:t>. La gouvernance dans ce type d’organisation est fréquemment associée</w:t>
      </w:r>
      <w:r>
        <w:rPr>
          <w:rFonts w:ascii="Arial" w:hAnsi="Arial" w:cs="Arial"/>
        </w:rPr>
        <w:t xml:space="preserve"> aux statuts juridiques. Si ce cadre influe indéniablement sur la gouvernance mise en place, il ne suffit pas</w:t>
      </w:r>
      <w:r w:rsidR="00FC18D2">
        <w:rPr>
          <w:rFonts w:ascii="Arial" w:hAnsi="Arial" w:cs="Arial"/>
        </w:rPr>
        <w:t>, selon nos observations,</w:t>
      </w:r>
      <w:r>
        <w:rPr>
          <w:rFonts w:ascii="Arial" w:hAnsi="Arial" w:cs="Arial"/>
        </w:rPr>
        <w:t xml:space="preserve"> à saisir les règles et les arbitrages qui se fabriquent au quotidien, règles qui peuvent être de nature informelle et qui exercent une influence sur le positionnement des organisations dans le champ culturel. Notre propos est ainsi de montrer en quoi la gouvernance procède de règles à la fois formelles et informelles </w:t>
      </w:r>
      <w:r w:rsidR="00AF3E66">
        <w:rPr>
          <w:rFonts w:ascii="Arial" w:hAnsi="Arial" w:cs="Arial"/>
        </w:rPr>
        <w:t>qui</w:t>
      </w:r>
      <w:r>
        <w:rPr>
          <w:rFonts w:ascii="Arial" w:hAnsi="Arial" w:cs="Arial"/>
        </w:rPr>
        <w:t xml:space="preserve"> ne sont jamais complètement figées</w:t>
      </w:r>
      <w:r w:rsidR="00AE577F">
        <w:rPr>
          <w:rFonts w:ascii="Arial" w:hAnsi="Arial" w:cs="Arial"/>
        </w:rPr>
        <w:t>. En effet, ces règles</w:t>
      </w:r>
      <w:r>
        <w:rPr>
          <w:rFonts w:ascii="Arial" w:hAnsi="Arial" w:cs="Arial"/>
        </w:rPr>
        <w:t xml:space="preserve"> </w:t>
      </w:r>
      <w:r w:rsidR="00AE577F">
        <w:rPr>
          <w:rFonts w:ascii="Arial" w:hAnsi="Arial" w:cs="Arial"/>
        </w:rPr>
        <w:t xml:space="preserve">peuvent </w:t>
      </w:r>
      <w:r>
        <w:rPr>
          <w:rFonts w:ascii="Arial" w:hAnsi="Arial" w:cs="Arial"/>
        </w:rPr>
        <w:t>connaître des transformations au quotidien</w:t>
      </w:r>
      <w:r w:rsidR="00522E91">
        <w:rPr>
          <w:rFonts w:ascii="Arial" w:hAnsi="Arial" w:cs="Arial"/>
        </w:rPr>
        <w:t>, notamment en fonction des fins que se donnent les collectifs</w:t>
      </w:r>
      <w:r>
        <w:rPr>
          <w:rFonts w:ascii="Arial" w:hAnsi="Arial" w:cs="Arial"/>
        </w:rPr>
        <w:t xml:space="preserve">. </w:t>
      </w:r>
      <w:r w:rsidR="00FC18D2">
        <w:rPr>
          <w:rFonts w:ascii="Arial" w:hAnsi="Arial" w:cs="Arial"/>
        </w:rPr>
        <w:t xml:space="preserve">Nous rapprochons cette « fabrique » de la gouvernance </w:t>
      </w:r>
      <w:r w:rsidR="00343DC1">
        <w:rPr>
          <w:rFonts w:ascii="Arial" w:hAnsi="Arial" w:cs="Arial"/>
        </w:rPr>
        <w:t>de</w:t>
      </w:r>
      <w:r w:rsidR="00FC18D2">
        <w:rPr>
          <w:rFonts w:ascii="Arial" w:hAnsi="Arial" w:cs="Arial"/>
        </w:rPr>
        <w:t xml:space="preserve"> la perspective institutionnaliste développée dans la première moitié du XXe siècle</w:t>
      </w:r>
      <w:r w:rsidR="0093380A">
        <w:rPr>
          <w:rStyle w:val="Appelnotedebasdep"/>
          <w:rFonts w:ascii="Arial" w:hAnsi="Arial" w:cs="Arial"/>
        </w:rPr>
        <w:footnoteReference w:id="2"/>
      </w:r>
      <w:r w:rsidR="008E7ED6">
        <w:rPr>
          <w:rFonts w:ascii="Arial" w:hAnsi="Arial" w:cs="Arial"/>
        </w:rPr>
        <w:t xml:space="preserve">. Nous reprenons en particulier </w:t>
      </w:r>
      <w:r w:rsidR="00D12044">
        <w:rPr>
          <w:rFonts w:ascii="Arial" w:hAnsi="Arial" w:cs="Arial"/>
        </w:rPr>
        <w:t>l’approche</w:t>
      </w:r>
      <w:r w:rsidR="008E7ED6">
        <w:rPr>
          <w:rFonts w:ascii="Arial" w:hAnsi="Arial" w:cs="Arial"/>
        </w:rPr>
        <w:t xml:space="preserve"> de l’action collective et des valeurs raisonnables développée par John Roger Commons</w:t>
      </w:r>
      <w:r w:rsidR="0093380A">
        <w:rPr>
          <w:rFonts w:ascii="Arial" w:hAnsi="Arial" w:cs="Arial"/>
        </w:rPr>
        <w:t xml:space="preserve"> qui selon nous fournit une grille d’analyse pertinente du processus de gouvernance que l’on a observé dans </w:t>
      </w:r>
      <w:r w:rsidR="00EB6914">
        <w:rPr>
          <w:rFonts w:ascii="Arial" w:hAnsi="Arial" w:cs="Arial"/>
        </w:rPr>
        <w:t>c</w:t>
      </w:r>
      <w:r w:rsidR="0093380A">
        <w:rPr>
          <w:rFonts w:ascii="Arial" w:hAnsi="Arial" w:cs="Arial"/>
        </w:rPr>
        <w:t xml:space="preserve">es organisations culturelles de l’ESS (1). </w:t>
      </w:r>
      <w:r w:rsidR="00D12044">
        <w:rPr>
          <w:rFonts w:ascii="Arial" w:hAnsi="Arial" w:cs="Arial"/>
        </w:rPr>
        <w:t xml:space="preserve">L’idée de gouvernance </w:t>
      </w:r>
      <w:r w:rsidR="00AF3E66">
        <w:rPr>
          <w:rFonts w:ascii="Arial" w:hAnsi="Arial" w:cs="Arial"/>
        </w:rPr>
        <w:t xml:space="preserve">participative </w:t>
      </w:r>
      <w:r w:rsidR="00D12044">
        <w:rPr>
          <w:rFonts w:ascii="Arial" w:hAnsi="Arial" w:cs="Arial"/>
        </w:rPr>
        <w:t>a émergé dans des temporalités et souvent pour des motifs différents</w:t>
      </w:r>
      <w:r w:rsidR="00301A15">
        <w:rPr>
          <w:rFonts w:ascii="Arial" w:hAnsi="Arial" w:cs="Arial"/>
        </w:rPr>
        <w:t xml:space="preserve"> (2). </w:t>
      </w:r>
      <w:r w:rsidR="00D12044">
        <w:rPr>
          <w:rFonts w:ascii="Arial" w:hAnsi="Arial" w:cs="Arial"/>
        </w:rPr>
        <w:t>Elle</w:t>
      </w:r>
      <w:r w:rsidR="00655554">
        <w:rPr>
          <w:rFonts w:ascii="Arial" w:hAnsi="Arial" w:cs="Arial"/>
        </w:rPr>
        <w:t xml:space="preserve"> </w:t>
      </w:r>
      <w:r w:rsidR="00301A15">
        <w:rPr>
          <w:rFonts w:ascii="Arial" w:hAnsi="Arial" w:cs="Arial"/>
        </w:rPr>
        <w:t xml:space="preserve">s’incarne par ailleurs dans des règles et des dispositifs </w:t>
      </w:r>
      <w:r w:rsidR="009C3F3F">
        <w:rPr>
          <w:rFonts w:ascii="Arial" w:hAnsi="Arial" w:cs="Arial"/>
        </w:rPr>
        <w:t>variés</w:t>
      </w:r>
      <w:r w:rsidR="00325108">
        <w:rPr>
          <w:rFonts w:ascii="Arial" w:hAnsi="Arial" w:cs="Arial"/>
        </w:rPr>
        <w:t xml:space="preserve"> formels mais aussi informels</w:t>
      </w:r>
      <w:r w:rsidR="009C3F3F">
        <w:rPr>
          <w:rFonts w:ascii="Arial" w:hAnsi="Arial" w:cs="Arial"/>
        </w:rPr>
        <w:t xml:space="preserve"> non stabilisés et soumis à des transformations continues (3).</w:t>
      </w:r>
      <w:r w:rsidR="0093380A">
        <w:rPr>
          <w:rFonts w:ascii="Arial" w:hAnsi="Arial" w:cs="Arial"/>
        </w:rPr>
        <w:t xml:space="preserve"> </w:t>
      </w:r>
    </w:p>
    <w:p w14:paraId="2C53D694" w14:textId="1C7BC962" w:rsidR="00A02C4B" w:rsidRPr="00A02C4B" w:rsidRDefault="00A02C4B" w:rsidP="0053355A">
      <w:pPr>
        <w:pBdr>
          <w:top w:val="single" w:sz="4" w:space="1" w:color="auto"/>
          <w:left w:val="single" w:sz="4" w:space="1" w:color="auto"/>
          <w:bottom w:val="single" w:sz="4" w:space="1" w:color="auto"/>
          <w:right w:val="single" w:sz="4" w:space="1" w:color="auto"/>
        </w:pBdr>
        <w:spacing w:before="120" w:after="120" w:line="320" w:lineRule="exact"/>
        <w:jc w:val="both"/>
        <w:rPr>
          <w:rFonts w:ascii="Arial" w:hAnsi="Arial" w:cs="Arial"/>
          <w:b/>
        </w:rPr>
      </w:pPr>
      <w:r w:rsidRPr="00A02C4B">
        <w:rPr>
          <w:rFonts w:ascii="Arial" w:hAnsi="Arial" w:cs="Arial"/>
          <w:b/>
        </w:rPr>
        <w:t>Présentation des trois structures</w:t>
      </w:r>
    </w:p>
    <w:p w14:paraId="006DFA39" w14:textId="6C29F53B" w:rsidR="009472FF" w:rsidRDefault="009472FF" w:rsidP="0053355A">
      <w:pPr>
        <w:pBdr>
          <w:top w:val="single" w:sz="4" w:space="1" w:color="auto"/>
          <w:left w:val="single" w:sz="4" w:space="1" w:color="auto"/>
          <w:bottom w:val="single" w:sz="4" w:space="1" w:color="auto"/>
          <w:right w:val="single" w:sz="4" w:space="1" w:color="auto"/>
        </w:pBdr>
        <w:spacing w:before="120" w:after="120" w:line="320" w:lineRule="exact"/>
        <w:jc w:val="both"/>
        <w:rPr>
          <w:rFonts w:ascii="Arial" w:hAnsi="Arial" w:cs="Arial"/>
        </w:rPr>
      </w:pPr>
      <w:r>
        <w:rPr>
          <w:rFonts w:ascii="Arial" w:hAnsi="Arial" w:cs="Arial"/>
        </w:rPr>
        <w:t>La première structure</w:t>
      </w:r>
      <w:r w:rsidR="00AC741A">
        <w:rPr>
          <w:rFonts w:ascii="Arial" w:hAnsi="Arial" w:cs="Arial"/>
        </w:rPr>
        <w:t xml:space="preserve"> associative</w:t>
      </w:r>
      <w:r>
        <w:rPr>
          <w:rFonts w:ascii="Arial" w:hAnsi="Arial" w:cs="Arial"/>
        </w:rPr>
        <w:t xml:space="preserve"> (TA) propose des activités artistiques et culturelles participatives dont une télé de quartier et un pôle de ressources et de mutualisation afin d’accompagner les artistes à développer leur projet. Créée en 1996</w:t>
      </w:r>
      <w:r w:rsidR="00AC741A">
        <w:rPr>
          <w:rFonts w:ascii="Arial" w:hAnsi="Arial" w:cs="Arial"/>
        </w:rPr>
        <w:t xml:space="preserve">, elle compte en </w:t>
      </w:r>
      <w:r w:rsidR="000D53A1">
        <w:rPr>
          <w:rFonts w:ascii="Arial" w:hAnsi="Arial" w:cs="Arial"/>
        </w:rPr>
        <w:t xml:space="preserve">2019 </w:t>
      </w:r>
      <w:r w:rsidR="00AC741A">
        <w:rPr>
          <w:rFonts w:ascii="Arial" w:hAnsi="Arial" w:cs="Arial"/>
        </w:rPr>
        <w:t xml:space="preserve">plus de 190 adhérents, 50 intervenants et </w:t>
      </w:r>
      <w:r w:rsidR="000D53A1">
        <w:rPr>
          <w:rFonts w:ascii="Arial" w:hAnsi="Arial" w:cs="Arial"/>
        </w:rPr>
        <w:t xml:space="preserve">11 </w:t>
      </w:r>
      <w:r w:rsidR="00AC741A">
        <w:rPr>
          <w:rFonts w:ascii="Arial" w:hAnsi="Arial" w:cs="Arial"/>
        </w:rPr>
        <w:t>salariés</w:t>
      </w:r>
      <w:r w:rsidR="00AF3E66">
        <w:rPr>
          <w:rFonts w:ascii="Arial" w:hAnsi="Arial" w:cs="Arial"/>
        </w:rPr>
        <w:t>.</w:t>
      </w:r>
    </w:p>
    <w:p w14:paraId="6EC3B2E9" w14:textId="10863001" w:rsidR="00AC741A" w:rsidRDefault="009472FF" w:rsidP="0053355A">
      <w:pPr>
        <w:pBdr>
          <w:top w:val="single" w:sz="4" w:space="1" w:color="auto"/>
          <w:left w:val="single" w:sz="4" w:space="1" w:color="auto"/>
          <w:bottom w:val="single" w:sz="4" w:space="1" w:color="auto"/>
          <w:right w:val="single" w:sz="4" w:space="1" w:color="auto"/>
        </w:pBdr>
        <w:spacing w:before="120" w:after="120" w:line="320" w:lineRule="exact"/>
        <w:jc w:val="both"/>
        <w:rPr>
          <w:rFonts w:ascii="Arial" w:hAnsi="Arial" w:cs="Arial"/>
        </w:rPr>
      </w:pPr>
      <w:r>
        <w:rPr>
          <w:rFonts w:ascii="Arial" w:hAnsi="Arial" w:cs="Arial"/>
        </w:rPr>
        <w:t>La seconde</w:t>
      </w:r>
      <w:r w:rsidR="002F7F1D">
        <w:rPr>
          <w:rFonts w:ascii="Arial" w:hAnsi="Arial" w:cs="Arial"/>
        </w:rPr>
        <w:t xml:space="preserve"> (IM)</w:t>
      </w:r>
      <w:r w:rsidR="00AC741A">
        <w:rPr>
          <w:rFonts w:ascii="Arial" w:hAnsi="Arial" w:cs="Arial"/>
        </w:rPr>
        <w:t>,</w:t>
      </w:r>
      <w:r>
        <w:rPr>
          <w:rFonts w:ascii="Arial" w:hAnsi="Arial" w:cs="Arial"/>
        </w:rPr>
        <w:t xml:space="preserve"> </w:t>
      </w:r>
      <w:r w:rsidR="00AC741A">
        <w:rPr>
          <w:rFonts w:ascii="Arial" w:hAnsi="Arial" w:cs="Arial"/>
        </w:rPr>
        <w:t xml:space="preserve">créée en 2001, </w:t>
      </w:r>
      <w:r>
        <w:rPr>
          <w:rFonts w:ascii="Arial" w:hAnsi="Arial" w:cs="Arial"/>
        </w:rPr>
        <w:t xml:space="preserve">propose un accompagnement d’artistes et contribue à la structuration du secteur culturel avec le développement d’activités de production et de diffusion et l’entrée dans </w:t>
      </w:r>
      <w:r w:rsidRPr="001C6A70">
        <w:rPr>
          <w:rFonts w:ascii="Arial" w:hAnsi="Arial" w:cs="Arial"/>
        </w:rPr>
        <w:t>les industries culturelles et créatives.</w:t>
      </w:r>
      <w:r>
        <w:rPr>
          <w:rFonts w:ascii="Arial" w:hAnsi="Arial" w:cs="Arial"/>
        </w:rPr>
        <w:t xml:space="preserve"> </w:t>
      </w:r>
      <w:r w:rsidR="00AC741A">
        <w:rPr>
          <w:rFonts w:ascii="Arial" w:hAnsi="Arial" w:cs="Arial"/>
        </w:rPr>
        <w:t>Elle comptabilise en 2018</w:t>
      </w:r>
      <w:r w:rsidR="00071C05">
        <w:rPr>
          <w:rFonts w:ascii="Arial" w:hAnsi="Arial" w:cs="Arial"/>
        </w:rPr>
        <w:t>,</w:t>
      </w:r>
      <w:r w:rsidR="00AC741A">
        <w:rPr>
          <w:rFonts w:ascii="Arial" w:hAnsi="Arial" w:cs="Arial"/>
        </w:rPr>
        <w:t xml:space="preserve"> 40 salariés et 40 sociétaires. Fonctionnant d’abord sous statut associatif, elle se transforme en Société coopérative d’intérêt collectif en 2011.</w:t>
      </w:r>
    </w:p>
    <w:p w14:paraId="0CFFECA9" w14:textId="5EECFA1A" w:rsidR="00A02C4B" w:rsidRDefault="009472FF" w:rsidP="0053355A">
      <w:pPr>
        <w:pBdr>
          <w:top w:val="single" w:sz="4" w:space="1" w:color="auto"/>
          <w:left w:val="single" w:sz="4" w:space="1" w:color="auto"/>
          <w:bottom w:val="single" w:sz="4" w:space="1" w:color="auto"/>
          <w:right w:val="single" w:sz="4" w:space="1" w:color="auto"/>
        </w:pBdr>
        <w:spacing w:before="120" w:after="120" w:line="320" w:lineRule="exact"/>
        <w:jc w:val="both"/>
        <w:rPr>
          <w:rFonts w:ascii="Arial" w:hAnsi="Arial" w:cs="Arial"/>
        </w:rPr>
      </w:pPr>
      <w:r>
        <w:rPr>
          <w:rFonts w:ascii="Arial" w:hAnsi="Arial" w:cs="Arial"/>
        </w:rPr>
        <w:t>La dernière</w:t>
      </w:r>
      <w:r w:rsidR="002F7F1D">
        <w:rPr>
          <w:rFonts w:ascii="Arial" w:hAnsi="Arial" w:cs="Arial"/>
        </w:rPr>
        <w:t xml:space="preserve"> (FS)</w:t>
      </w:r>
      <w:r w:rsidR="00194B99">
        <w:rPr>
          <w:rFonts w:ascii="Arial" w:hAnsi="Arial" w:cs="Arial"/>
        </w:rPr>
        <w:t xml:space="preserve"> une SCOP, </w:t>
      </w:r>
      <w:r w:rsidR="00DC3F4C">
        <w:rPr>
          <w:rFonts w:ascii="Arial" w:hAnsi="Arial" w:cs="Arial"/>
        </w:rPr>
        <w:t>créée en 2015</w:t>
      </w:r>
      <w:r>
        <w:rPr>
          <w:rFonts w:ascii="Arial" w:hAnsi="Arial" w:cs="Arial"/>
        </w:rPr>
        <w:t>, est centrée sur la production audiovisuelle dans le champ de la culture et du patrimoine et développe de manière secondaire une formation aux logiciels libres (de type Blender).</w:t>
      </w:r>
      <w:r w:rsidR="00194B99">
        <w:rPr>
          <w:rFonts w:ascii="Arial" w:hAnsi="Arial" w:cs="Arial"/>
        </w:rPr>
        <w:t xml:space="preserve"> </w:t>
      </w:r>
      <w:r w:rsidR="00200524">
        <w:rPr>
          <w:rFonts w:ascii="Arial" w:hAnsi="Arial" w:cs="Arial"/>
        </w:rPr>
        <w:t>En 2018, e</w:t>
      </w:r>
      <w:r w:rsidR="00194B99">
        <w:rPr>
          <w:rFonts w:ascii="Arial" w:hAnsi="Arial" w:cs="Arial"/>
        </w:rPr>
        <w:t xml:space="preserve">lle comprend 7 sociétaires et 12 </w:t>
      </w:r>
      <w:r w:rsidR="00646D8C">
        <w:rPr>
          <w:rFonts w:ascii="Arial" w:hAnsi="Arial" w:cs="Arial"/>
        </w:rPr>
        <w:t>salariés</w:t>
      </w:r>
      <w:r w:rsidR="00194B99">
        <w:rPr>
          <w:rFonts w:ascii="Arial" w:hAnsi="Arial" w:cs="Arial"/>
        </w:rPr>
        <w:t xml:space="preserve"> (en équivalent temps plein)</w:t>
      </w:r>
    </w:p>
    <w:p w14:paraId="118338EA" w14:textId="77777777" w:rsidR="0061428A" w:rsidRDefault="0061428A" w:rsidP="0053355A">
      <w:pPr>
        <w:spacing w:before="120" w:after="120" w:line="320" w:lineRule="exact"/>
        <w:jc w:val="both"/>
        <w:rPr>
          <w:rFonts w:ascii="Arial" w:hAnsi="Arial" w:cs="Arial"/>
          <w:b/>
        </w:rPr>
      </w:pPr>
    </w:p>
    <w:p w14:paraId="7B8E1F73" w14:textId="2F05EDDE" w:rsidR="00B001FF" w:rsidRPr="0093380A" w:rsidRDefault="0093380A" w:rsidP="0053355A">
      <w:pPr>
        <w:spacing w:before="120" w:after="120" w:line="320" w:lineRule="exact"/>
        <w:jc w:val="both"/>
        <w:rPr>
          <w:rFonts w:ascii="Arial" w:hAnsi="Arial" w:cs="Arial"/>
          <w:b/>
        </w:rPr>
      </w:pPr>
      <w:r w:rsidRPr="0093380A">
        <w:rPr>
          <w:rFonts w:ascii="Arial" w:hAnsi="Arial" w:cs="Arial"/>
          <w:b/>
        </w:rPr>
        <w:lastRenderedPageBreak/>
        <w:t>1-</w:t>
      </w:r>
      <w:r w:rsidR="00E10AEB" w:rsidRPr="0093380A">
        <w:rPr>
          <w:rFonts w:ascii="Arial" w:hAnsi="Arial" w:cs="Arial"/>
          <w:b/>
        </w:rPr>
        <w:t xml:space="preserve"> </w:t>
      </w:r>
      <w:r w:rsidR="00301A15">
        <w:rPr>
          <w:rFonts w:ascii="Arial" w:hAnsi="Arial" w:cs="Arial"/>
          <w:b/>
        </w:rPr>
        <w:t>Action</w:t>
      </w:r>
      <w:r w:rsidR="00E10AEB" w:rsidRPr="0093380A">
        <w:rPr>
          <w:rFonts w:ascii="Arial" w:hAnsi="Arial" w:cs="Arial"/>
          <w:b/>
        </w:rPr>
        <w:t xml:space="preserve"> collective </w:t>
      </w:r>
      <w:r>
        <w:rPr>
          <w:rFonts w:ascii="Arial" w:hAnsi="Arial" w:cs="Arial"/>
          <w:b/>
        </w:rPr>
        <w:t>et valeurs raisonnables</w:t>
      </w:r>
    </w:p>
    <w:p w14:paraId="28780D2E" w14:textId="0AD965B6" w:rsidR="009E6DBA" w:rsidRPr="004D2CA1" w:rsidRDefault="00634A2B" w:rsidP="0053355A">
      <w:pPr>
        <w:spacing w:before="120" w:after="120" w:line="320" w:lineRule="exact"/>
        <w:jc w:val="both"/>
        <w:rPr>
          <w:rFonts w:ascii="Arial" w:hAnsi="Arial" w:cs="Arial"/>
        </w:rPr>
      </w:pPr>
      <w:r>
        <w:rPr>
          <w:rFonts w:ascii="Arial" w:hAnsi="Arial" w:cs="Arial"/>
        </w:rPr>
        <w:t>L</w:t>
      </w:r>
      <w:r w:rsidR="00C97AC2">
        <w:rPr>
          <w:rFonts w:ascii="Arial" w:hAnsi="Arial" w:cs="Arial"/>
        </w:rPr>
        <w:t xml:space="preserve">es observations </w:t>
      </w:r>
      <w:r w:rsidR="00646D8C">
        <w:rPr>
          <w:rFonts w:ascii="Arial" w:hAnsi="Arial" w:cs="Arial"/>
        </w:rPr>
        <w:t>du développement</w:t>
      </w:r>
      <w:r w:rsidR="00C97AC2">
        <w:rPr>
          <w:rFonts w:ascii="Arial" w:hAnsi="Arial" w:cs="Arial"/>
        </w:rPr>
        <w:t xml:space="preserve"> </w:t>
      </w:r>
      <w:r w:rsidR="00646D8C">
        <w:rPr>
          <w:rFonts w:ascii="Arial" w:hAnsi="Arial" w:cs="Arial"/>
        </w:rPr>
        <w:t>d’une</w:t>
      </w:r>
      <w:r w:rsidR="00C97AC2">
        <w:rPr>
          <w:rFonts w:ascii="Arial" w:hAnsi="Arial" w:cs="Arial"/>
        </w:rPr>
        <w:t xml:space="preserve"> gouvernance démocratique</w:t>
      </w:r>
      <w:r w:rsidR="00AE577F">
        <w:rPr>
          <w:rFonts w:ascii="Arial" w:hAnsi="Arial" w:cs="Arial"/>
        </w:rPr>
        <w:t xml:space="preserve"> et participative</w:t>
      </w:r>
      <w:r w:rsidR="00C97AC2">
        <w:rPr>
          <w:rFonts w:ascii="Arial" w:hAnsi="Arial" w:cs="Arial"/>
        </w:rPr>
        <w:t xml:space="preserve"> au sein des organisations culturelles ici étudiées présentent un certain nombre de proximités avec la perspective institutionnaliste en économie et tout particulièrement avec celle de John Roger Commons pour son traitement de l’analyse collective et de ce qu’il appelle les valeurs raisonnables</w:t>
      </w:r>
      <w:r w:rsidR="00646D8C">
        <w:rPr>
          <w:rFonts w:ascii="Arial" w:hAnsi="Arial" w:cs="Arial"/>
        </w:rPr>
        <w:t xml:space="preserve"> (1989 ; 1990)</w:t>
      </w:r>
      <w:r w:rsidR="007626AA">
        <w:rPr>
          <w:rFonts w:ascii="Arial" w:hAnsi="Arial" w:cs="Arial"/>
        </w:rPr>
        <w:t xml:space="preserve">. </w:t>
      </w:r>
    </w:p>
    <w:p w14:paraId="24F4B90A" w14:textId="515897DD" w:rsidR="004D2CA1" w:rsidRDefault="009E6DBA" w:rsidP="0053355A">
      <w:pPr>
        <w:spacing w:before="120" w:after="120" w:line="320" w:lineRule="exact"/>
        <w:jc w:val="both"/>
        <w:rPr>
          <w:rFonts w:ascii="Arial" w:hAnsi="Arial" w:cs="Arial"/>
        </w:rPr>
      </w:pPr>
      <w:r>
        <w:rPr>
          <w:rFonts w:ascii="Arial" w:hAnsi="Arial" w:cs="Arial"/>
        </w:rPr>
        <w:t xml:space="preserve">Pour John Roger Commons, </w:t>
      </w:r>
      <w:r w:rsidR="00746D70">
        <w:rPr>
          <w:rFonts w:ascii="Arial" w:hAnsi="Arial" w:cs="Arial"/>
        </w:rPr>
        <w:t>les institutions ou encore les règles</w:t>
      </w:r>
      <w:r w:rsidR="002E2D5E">
        <w:rPr>
          <w:rFonts w:ascii="Arial" w:hAnsi="Arial" w:cs="Arial"/>
        </w:rPr>
        <w:t xml:space="preserve"> (</w:t>
      </w:r>
      <w:proofErr w:type="spellStart"/>
      <w:r w:rsidR="002E2D5E" w:rsidRPr="002E2D5E">
        <w:rPr>
          <w:rFonts w:ascii="Arial" w:hAnsi="Arial" w:cs="Arial"/>
          <w:i/>
        </w:rPr>
        <w:t>working</w:t>
      </w:r>
      <w:proofErr w:type="spellEnd"/>
      <w:r w:rsidR="002E2D5E" w:rsidRPr="002E2D5E">
        <w:rPr>
          <w:rFonts w:ascii="Arial" w:hAnsi="Arial" w:cs="Arial"/>
          <w:i/>
        </w:rPr>
        <w:t xml:space="preserve"> </w:t>
      </w:r>
      <w:proofErr w:type="spellStart"/>
      <w:r w:rsidR="002E2D5E" w:rsidRPr="002E2D5E">
        <w:rPr>
          <w:rFonts w:ascii="Arial" w:hAnsi="Arial" w:cs="Arial"/>
          <w:i/>
        </w:rPr>
        <w:t>rules</w:t>
      </w:r>
      <w:proofErr w:type="spellEnd"/>
      <w:r w:rsidR="002E2D5E">
        <w:rPr>
          <w:rFonts w:ascii="Arial" w:hAnsi="Arial" w:cs="Arial"/>
        </w:rPr>
        <w:t>)</w:t>
      </w:r>
      <w:r w:rsidR="00746D70">
        <w:rPr>
          <w:rFonts w:ascii="Arial" w:hAnsi="Arial" w:cs="Arial"/>
        </w:rPr>
        <w:t xml:space="preserve"> de l’action collective sont tout à la fois contraignantes et permissives</w:t>
      </w:r>
      <w:r w:rsidR="009526CC">
        <w:rPr>
          <w:rFonts w:ascii="Arial" w:hAnsi="Arial" w:cs="Arial"/>
        </w:rPr>
        <w:t>.</w:t>
      </w:r>
      <w:r w:rsidR="00746D70">
        <w:rPr>
          <w:rFonts w:ascii="Arial" w:hAnsi="Arial" w:cs="Arial"/>
        </w:rPr>
        <w:t xml:space="preserve"> Elles permettent de donner un</w:t>
      </w:r>
      <w:r w:rsidR="00B85A77">
        <w:rPr>
          <w:rFonts w:ascii="Arial" w:hAnsi="Arial" w:cs="Arial"/>
        </w:rPr>
        <w:t xml:space="preserve"> cadre aux actions individuelles et donc à ce titre agissent comme des </w:t>
      </w:r>
      <w:r w:rsidR="00646D8C">
        <w:rPr>
          <w:rFonts w:ascii="Arial" w:hAnsi="Arial" w:cs="Arial"/>
        </w:rPr>
        <w:t>contraintes</w:t>
      </w:r>
      <w:r w:rsidR="00B85A77">
        <w:rPr>
          <w:rFonts w:ascii="Arial" w:hAnsi="Arial" w:cs="Arial"/>
        </w:rPr>
        <w:t xml:space="preserve">, mais elles </w:t>
      </w:r>
      <w:r w:rsidR="004B6230">
        <w:rPr>
          <w:rFonts w:ascii="Arial" w:hAnsi="Arial" w:cs="Arial"/>
        </w:rPr>
        <w:t>facilitent</w:t>
      </w:r>
      <w:r w:rsidR="00B85A77">
        <w:rPr>
          <w:rFonts w:ascii="Arial" w:hAnsi="Arial" w:cs="Arial"/>
        </w:rPr>
        <w:t xml:space="preserve"> aussi l’action prenant la forme de </w:t>
      </w:r>
      <w:r w:rsidR="00200524">
        <w:rPr>
          <w:rFonts w:ascii="Arial" w:hAnsi="Arial" w:cs="Arial"/>
        </w:rPr>
        <w:t>dispositif</w:t>
      </w:r>
      <w:r w:rsidR="00B85A77">
        <w:rPr>
          <w:rFonts w:ascii="Arial" w:hAnsi="Arial" w:cs="Arial"/>
        </w:rPr>
        <w:t>s incitati</w:t>
      </w:r>
      <w:r w:rsidR="00200524">
        <w:rPr>
          <w:rFonts w:ascii="Arial" w:hAnsi="Arial" w:cs="Arial"/>
        </w:rPr>
        <w:t>f</w:t>
      </w:r>
      <w:r w:rsidR="00B85A77">
        <w:rPr>
          <w:rFonts w:ascii="Arial" w:hAnsi="Arial" w:cs="Arial"/>
        </w:rPr>
        <w:t>s. L’institution envisagée</w:t>
      </w:r>
      <w:r w:rsidR="00F57157">
        <w:rPr>
          <w:rFonts w:ascii="Arial" w:hAnsi="Arial" w:cs="Arial"/>
        </w:rPr>
        <w:t xml:space="preserve"> par</w:t>
      </w:r>
      <w:r w:rsidR="00B85A77">
        <w:rPr>
          <w:rFonts w:ascii="Arial" w:hAnsi="Arial" w:cs="Arial"/>
        </w:rPr>
        <w:t xml:space="preserve"> Commons comprend la règle </w:t>
      </w:r>
      <w:r w:rsidR="002E2D5E">
        <w:rPr>
          <w:rFonts w:ascii="Arial" w:hAnsi="Arial" w:cs="Arial"/>
        </w:rPr>
        <w:t>formelle</w:t>
      </w:r>
      <w:r w:rsidR="00B85A77">
        <w:rPr>
          <w:rFonts w:ascii="Arial" w:hAnsi="Arial" w:cs="Arial"/>
        </w:rPr>
        <w:t xml:space="preserve"> que l’on retrouve dans les statuts juridiques des organisations de l’ESS, mais aussi la coutume</w:t>
      </w:r>
      <w:r w:rsidR="00200524">
        <w:rPr>
          <w:rFonts w:ascii="Arial" w:hAnsi="Arial" w:cs="Arial"/>
        </w:rPr>
        <w:t xml:space="preserve"> (</w:t>
      </w:r>
      <w:r w:rsidR="00200524" w:rsidRPr="00200524">
        <w:rPr>
          <w:rFonts w:ascii="Arial" w:hAnsi="Arial" w:cs="Arial"/>
          <w:i/>
        </w:rPr>
        <w:t>custom</w:t>
      </w:r>
      <w:r w:rsidR="00200524">
        <w:rPr>
          <w:rFonts w:ascii="Arial" w:hAnsi="Arial" w:cs="Arial"/>
        </w:rPr>
        <w:t>)</w:t>
      </w:r>
      <w:r w:rsidR="00B85A77">
        <w:rPr>
          <w:rFonts w:ascii="Arial" w:hAnsi="Arial" w:cs="Arial"/>
        </w:rPr>
        <w:t xml:space="preserve"> renvoyant aux règles informelles observées dans la fabrique </w:t>
      </w:r>
      <w:r w:rsidR="00646D8C">
        <w:rPr>
          <w:rFonts w:ascii="Arial" w:hAnsi="Arial" w:cs="Arial"/>
        </w:rPr>
        <w:t xml:space="preserve">quotidienne </w:t>
      </w:r>
      <w:r w:rsidR="00B85A77">
        <w:rPr>
          <w:rFonts w:ascii="Arial" w:hAnsi="Arial" w:cs="Arial"/>
        </w:rPr>
        <w:t xml:space="preserve">de la gouvernance démocratique (voir la dernière partie). </w:t>
      </w:r>
      <w:r w:rsidR="00C6275E">
        <w:rPr>
          <w:rFonts w:ascii="Arial" w:hAnsi="Arial" w:cs="Arial"/>
        </w:rPr>
        <w:t xml:space="preserve">La distinction </w:t>
      </w:r>
      <w:r w:rsidR="002E2D5E">
        <w:rPr>
          <w:rFonts w:ascii="Arial" w:hAnsi="Arial" w:cs="Arial"/>
        </w:rPr>
        <w:t xml:space="preserve">souvent faite </w:t>
      </w:r>
      <w:r w:rsidR="00C6275E">
        <w:rPr>
          <w:rFonts w:ascii="Arial" w:hAnsi="Arial" w:cs="Arial"/>
        </w:rPr>
        <w:t xml:space="preserve">entre les deux </w:t>
      </w:r>
      <w:r w:rsidR="002E2D5E">
        <w:rPr>
          <w:rFonts w:ascii="Arial" w:hAnsi="Arial" w:cs="Arial"/>
        </w:rPr>
        <w:t xml:space="preserve">types de règles </w:t>
      </w:r>
      <w:r w:rsidR="00AE1CB3">
        <w:rPr>
          <w:rFonts w:ascii="Arial" w:hAnsi="Arial" w:cs="Arial"/>
        </w:rPr>
        <w:t xml:space="preserve">est purement théorique dans la mesure où toute action collective repose sur une imbrication de ces règles, la règle juridique venant même souvent </w:t>
      </w:r>
      <w:r w:rsidR="00AE577F">
        <w:rPr>
          <w:rFonts w:ascii="Arial" w:hAnsi="Arial" w:cs="Arial"/>
        </w:rPr>
        <w:t xml:space="preserve">formaliser </w:t>
      </w:r>
      <w:r w:rsidR="00AE1CB3">
        <w:rPr>
          <w:rFonts w:ascii="Arial" w:hAnsi="Arial" w:cs="Arial"/>
        </w:rPr>
        <w:t>une règle informelle préexistante (</w:t>
      </w:r>
      <w:proofErr w:type="spellStart"/>
      <w:r w:rsidR="00AE1CB3" w:rsidRPr="00200524">
        <w:rPr>
          <w:rFonts w:ascii="Arial" w:hAnsi="Arial" w:cs="Arial"/>
        </w:rPr>
        <w:t>Bazzoli</w:t>
      </w:r>
      <w:proofErr w:type="spellEnd"/>
      <w:r w:rsidR="00200524" w:rsidRPr="00200524">
        <w:rPr>
          <w:rFonts w:ascii="Arial" w:hAnsi="Arial" w:cs="Arial"/>
        </w:rPr>
        <w:t>, 1999</w:t>
      </w:r>
      <w:r w:rsidR="00AE1CB3" w:rsidRPr="00200524">
        <w:rPr>
          <w:rFonts w:ascii="Arial" w:hAnsi="Arial" w:cs="Arial"/>
        </w:rPr>
        <w:t>)</w:t>
      </w:r>
      <w:r w:rsidR="00F57157" w:rsidRPr="00200524">
        <w:rPr>
          <w:rFonts w:ascii="Arial" w:hAnsi="Arial" w:cs="Arial"/>
        </w:rPr>
        <w:t>.</w:t>
      </w:r>
      <w:r w:rsidR="00F57157">
        <w:rPr>
          <w:rFonts w:ascii="Arial" w:hAnsi="Arial" w:cs="Arial"/>
        </w:rPr>
        <w:t xml:space="preserve"> Nous reprenons cette perspective dans la suite en envisageant la gouvernance au sein des organisations</w:t>
      </w:r>
      <w:r w:rsidR="009526CC">
        <w:rPr>
          <w:rFonts w:ascii="Arial" w:hAnsi="Arial" w:cs="Arial"/>
        </w:rPr>
        <w:t xml:space="preserve"> (</w:t>
      </w:r>
      <w:proofErr w:type="spellStart"/>
      <w:r w:rsidR="009526CC" w:rsidRPr="009526CC">
        <w:rPr>
          <w:rFonts w:ascii="Arial" w:hAnsi="Arial" w:cs="Arial"/>
          <w:i/>
        </w:rPr>
        <w:t>going</w:t>
      </w:r>
      <w:proofErr w:type="spellEnd"/>
      <w:r w:rsidR="009526CC" w:rsidRPr="009526CC">
        <w:rPr>
          <w:rFonts w:ascii="Arial" w:hAnsi="Arial" w:cs="Arial"/>
          <w:i/>
        </w:rPr>
        <w:t xml:space="preserve"> </w:t>
      </w:r>
      <w:proofErr w:type="spellStart"/>
      <w:r w:rsidR="009526CC" w:rsidRPr="009526CC">
        <w:rPr>
          <w:rFonts w:ascii="Arial" w:hAnsi="Arial" w:cs="Arial"/>
          <w:i/>
        </w:rPr>
        <w:t>concern</w:t>
      </w:r>
      <w:proofErr w:type="spellEnd"/>
      <w:r w:rsidR="009526CC">
        <w:rPr>
          <w:rFonts w:ascii="Arial" w:hAnsi="Arial" w:cs="Arial"/>
        </w:rPr>
        <w:t xml:space="preserve"> chez Commons)</w:t>
      </w:r>
      <w:r w:rsidR="00F57157">
        <w:rPr>
          <w:rFonts w:ascii="Arial" w:hAnsi="Arial" w:cs="Arial"/>
        </w:rPr>
        <w:t xml:space="preserve"> de l’ESS comme reposant sur des règles formelles et informelles, et soutenons même que l</w:t>
      </w:r>
      <w:r w:rsidR="007354C7">
        <w:rPr>
          <w:rFonts w:ascii="Arial" w:hAnsi="Arial" w:cs="Arial"/>
        </w:rPr>
        <w:t>es secondes sont une condition indispensable à la mise en place d’une gouvernance démocratique</w:t>
      </w:r>
      <w:r w:rsidR="00AE577F">
        <w:rPr>
          <w:rFonts w:ascii="Arial" w:hAnsi="Arial" w:cs="Arial"/>
        </w:rPr>
        <w:t xml:space="preserve"> et participative</w:t>
      </w:r>
      <w:r w:rsidR="007354C7">
        <w:rPr>
          <w:rFonts w:ascii="Arial" w:hAnsi="Arial" w:cs="Arial"/>
        </w:rPr>
        <w:t xml:space="preserve">. </w:t>
      </w:r>
    </w:p>
    <w:p w14:paraId="104A1B3F" w14:textId="439FEE34" w:rsidR="009526CC" w:rsidRDefault="009526CC" w:rsidP="0053355A">
      <w:pPr>
        <w:spacing w:before="120" w:after="120" w:line="320" w:lineRule="exact"/>
        <w:jc w:val="both"/>
        <w:rPr>
          <w:rFonts w:ascii="Arial" w:hAnsi="Arial" w:cs="Arial"/>
        </w:rPr>
      </w:pPr>
      <w:r>
        <w:rPr>
          <w:rFonts w:ascii="Arial" w:hAnsi="Arial" w:cs="Arial"/>
        </w:rPr>
        <w:t xml:space="preserve">Ces règles se caractérisent par leur dimension temporaire et changeante traduisant le fait que tout ordre social </w:t>
      </w:r>
      <w:r w:rsidR="00A17FC7">
        <w:rPr>
          <w:rFonts w:ascii="Arial" w:hAnsi="Arial" w:cs="Arial"/>
        </w:rPr>
        <w:t>ou</w:t>
      </w:r>
      <w:r>
        <w:rPr>
          <w:rFonts w:ascii="Arial" w:hAnsi="Arial" w:cs="Arial"/>
        </w:rPr>
        <w:t xml:space="preserve"> toute institution, ici les organisations de l’ESS, doit être inscrit dans un processus continu d’adaptation et d’évolution des moyens et des fins que se donnent les acteurs. </w:t>
      </w:r>
      <w:r w:rsidR="00C470D4">
        <w:rPr>
          <w:rFonts w:ascii="Arial" w:hAnsi="Arial" w:cs="Arial"/>
        </w:rPr>
        <w:t>Les règles formelles ou informelles observées ne sont que le produit d’une sélection progressive d</w:t>
      </w:r>
      <w:r w:rsidR="00EB5C5D">
        <w:rPr>
          <w:rFonts w:ascii="Arial" w:hAnsi="Arial" w:cs="Arial"/>
        </w:rPr>
        <w:t xml:space="preserve">e la part des </w:t>
      </w:r>
      <w:r w:rsidR="00C470D4">
        <w:rPr>
          <w:rFonts w:ascii="Arial" w:hAnsi="Arial" w:cs="Arial"/>
        </w:rPr>
        <w:t xml:space="preserve">acteurs disposant d’un certain pouvoir, et susceptible d’être modifiées voire supprimées. L’enjeu en matière d’ESS est précisément de mettre en place un contrôle </w:t>
      </w:r>
      <w:r w:rsidR="007E6FF7">
        <w:rPr>
          <w:rFonts w:ascii="Arial" w:hAnsi="Arial" w:cs="Arial"/>
        </w:rPr>
        <w:t xml:space="preserve">social </w:t>
      </w:r>
      <w:r w:rsidR="00C470D4">
        <w:rPr>
          <w:rFonts w:ascii="Arial" w:hAnsi="Arial" w:cs="Arial"/>
        </w:rPr>
        <w:t xml:space="preserve">de ces règles reposant sur </w:t>
      </w:r>
      <w:r w:rsidR="007E6FF7">
        <w:rPr>
          <w:rFonts w:ascii="Arial" w:hAnsi="Arial" w:cs="Arial"/>
        </w:rPr>
        <w:t xml:space="preserve">l’exercice du pouvoir par les différentes parties prenantes des organisations de l’ESS. </w:t>
      </w:r>
      <w:r w:rsidR="00EB5C5D">
        <w:rPr>
          <w:rFonts w:ascii="Arial" w:hAnsi="Arial" w:cs="Arial"/>
        </w:rPr>
        <w:t>La propriété privée causant la rareté et non l’abondance chez Commons (</w:t>
      </w:r>
      <w:proofErr w:type="spellStart"/>
      <w:r w:rsidR="00EB5C5D">
        <w:rPr>
          <w:rFonts w:ascii="Arial" w:hAnsi="Arial" w:cs="Arial"/>
        </w:rPr>
        <w:t>Guéry</w:t>
      </w:r>
      <w:proofErr w:type="spellEnd"/>
      <w:r w:rsidR="00EB5C5D">
        <w:rPr>
          <w:rFonts w:ascii="Arial" w:hAnsi="Arial" w:cs="Arial"/>
        </w:rPr>
        <w:t>, 2001, p. 21)</w:t>
      </w:r>
      <w:r w:rsidR="004B6230">
        <w:rPr>
          <w:rFonts w:ascii="Arial" w:hAnsi="Arial" w:cs="Arial"/>
        </w:rPr>
        <w:t>, i</w:t>
      </w:r>
      <w:r w:rsidR="00EB5C5D">
        <w:rPr>
          <w:rFonts w:ascii="Arial" w:hAnsi="Arial" w:cs="Arial"/>
        </w:rPr>
        <w:t>l s’agit</w:t>
      </w:r>
      <w:r w:rsidR="004B6230">
        <w:rPr>
          <w:rFonts w:ascii="Arial" w:hAnsi="Arial" w:cs="Arial"/>
        </w:rPr>
        <w:t>,</w:t>
      </w:r>
      <w:r w:rsidR="00EB5C5D">
        <w:rPr>
          <w:rFonts w:ascii="Arial" w:hAnsi="Arial" w:cs="Arial"/>
        </w:rPr>
        <w:t xml:space="preserve"> appliqu</w:t>
      </w:r>
      <w:r w:rsidR="004B6230">
        <w:rPr>
          <w:rFonts w:ascii="Arial" w:hAnsi="Arial" w:cs="Arial"/>
        </w:rPr>
        <w:t>é</w:t>
      </w:r>
      <w:r w:rsidR="00EB5C5D">
        <w:rPr>
          <w:rFonts w:ascii="Arial" w:hAnsi="Arial" w:cs="Arial"/>
        </w:rPr>
        <w:t xml:space="preserve"> au domaine de l’ESS</w:t>
      </w:r>
      <w:r w:rsidR="004B6230">
        <w:rPr>
          <w:rFonts w:ascii="Arial" w:hAnsi="Arial" w:cs="Arial"/>
        </w:rPr>
        <w:t>,</w:t>
      </w:r>
      <w:r w:rsidR="00EB5C5D">
        <w:rPr>
          <w:rFonts w:ascii="Arial" w:hAnsi="Arial" w:cs="Arial"/>
        </w:rPr>
        <w:t xml:space="preserve"> d’organiser collectivement cette propriété afin d’améliorer </w:t>
      </w:r>
      <w:r w:rsidR="00413956">
        <w:rPr>
          <w:rFonts w:ascii="Arial" w:hAnsi="Arial" w:cs="Arial"/>
        </w:rPr>
        <w:t>l</w:t>
      </w:r>
      <w:proofErr w:type="gramStart"/>
      <w:r w:rsidR="00413956">
        <w:rPr>
          <w:rFonts w:ascii="Arial" w:hAnsi="Arial" w:cs="Arial"/>
        </w:rPr>
        <w:t>’«</w:t>
      </w:r>
      <w:proofErr w:type="gramEnd"/>
      <w:r w:rsidR="00413956">
        <w:rPr>
          <w:rFonts w:ascii="Arial" w:hAnsi="Arial" w:cs="Arial"/>
        </w:rPr>
        <w:t> organisation juridique des droits et des échanges de droits sur les choses »</w:t>
      </w:r>
      <w:r w:rsidR="00D70935">
        <w:rPr>
          <w:rFonts w:ascii="Arial" w:hAnsi="Arial" w:cs="Arial"/>
        </w:rPr>
        <w:t xml:space="preserve">, donc de développer des règles communes à même de réduire la portée de la propriété privée </w:t>
      </w:r>
      <w:r w:rsidR="00413956">
        <w:rPr>
          <w:rFonts w:ascii="Arial" w:hAnsi="Arial" w:cs="Arial"/>
        </w:rPr>
        <w:t>(</w:t>
      </w:r>
      <w:proofErr w:type="spellStart"/>
      <w:r w:rsidR="00413956">
        <w:rPr>
          <w:rFonts w:ascii="Arial" w:hAnsi="Arial" w:cs="Arial"/>
        </w:rPr>
        <w:t>Guéry</w:t>
      </w:r>
      <w:proofErr w:type="spellEnd"/>
      <w:r w:rsidR="00413956">
        <w:rPr>
          <w:rFonts w:ascii="Arial" w:hAnsi="Arial" w:cs="Arial"/>
        </w:rPr>
        <w:t xml:space="preserve">, </w:t>
      </w:r>
      <w:r w:rsidR="00413956" w:rsidRPr="00413956">
        <w:rPr>
          <w:rFonts w:ascii="Arial" w:hAnsi="Arial" w:cs="Arial"/>
          <w:i/>
        </w:rPr>
        <w:t>Ibid</w:t>
      </w:r>
      <w:r w:rsidR="00413956">
        <w:rPr>
          <w:rFonts w:ascii="Arial" w:hAnsi="Arial" w:cs="Arial"/>
        </w:rPr>
        <w:t>.)</w:t>
      </w:r>
      <w:r w:rsidR="00D70935">
        <w:rPr>
          <w:rFonts w:ascii="Arial" w:hAnsi="Arial" w:cs="Arial"/>
        </w:rPr>
        <w:t xml:space="preserve">. Le changement institutionnel est endogène impulsé de manière volontaire par les acteurs confrontés à </w:t>
      </w:r>
      <w:r w:rsidR="004B6230">
        <w:rPr>
          <w:rFonts w:ascii="Arial" w:hAnsi="Arial" w:cs="Arial"/>
        </w:rPr>
        <w:t xml:space="preserve">des </w:t>
      </w:r>
      <w:r w:rsidR="00D70935">
        <w:rPr>
          <w:rFonts w:ascii="Arial" w:hAnsi="Arial" w:cs="Arial"/>
        </w:rPr>
        <w:t>problèmes</w:t>
      </w:r>
      <w:r w:rsidR="004B6230">
        <w:rPr>
          <w:rFonts w:ascii="Arial" w:hAnsi="Arial" w:cs="Arial"/>
        </w:rPr>
        <w:t xml:space="preserve"> définis</w:t>
      </w:r>
      <w:r w:rsidR="00D70935">
        <w:rPr>
          <w:rFonts w:ascii="Arial" w:hAnsi="Arial" w:cs="Arial"/>
        </w:rPr>
        <w:t xml:space="preserve">, en l’occurrence l’inégale distribution du pouvoir et la quasi-absence de participation dans les organisations économiques « classiques ». </w:t>
      </w:r>
      <w:r w:rsidR="007856A8">
        <w:rPr>
          <w:rFonts w:ascii="Arial" w:hAnsi="Arial" w:cs="Arial"/>
        </w:rPr>
        <w:t>Nous verrons ainsi qu’une gouvernance démocratique</w:t>
      </w:r>
      <w:r w:rsidR="00AE577F">
        <w:rPr>
          <w:rFonts w:ascii="Arial" w:hAnsi="Arial" w:cs="Arial"/>
        </w:rPr>
        <w:t xml:space="preserve"> et participative</w:t>
      </w:r>
      <w:r w:rsidR="007856A8">
        <w:rPr>
          <w:rFonts w:ascii="Arial" w:hAnsi="Arial" w:cs="Arial"/>
        </w:rPr>
        <w:t xml:space="preserve"> repose </w:t>
      </w:r>
      <w:r w:rsidR="004B6230">
        <w:rPr>
          <w:rFonts w:ascii="Arial" w:hAnsi="Arial" w:cs="Arial"/>
        </w:rPr>
        <w:t xml:space="preserve">sur </w:t>
      </w:r>
      <w:r w:rsidR="007856A8">
        <w:rPr>
          <w:rFonts w:ascii="Arial" w:hAnsi="Arial" w:cs="Arial"/>
        </w:rPr>
        <w:t xml:space="preserve">la créativité des acteurs face au constat de l’insuffisance des statuts formels de l’ESS. </w:t>
      </w:r>
    </w:p>
    <w:p w14:paraId="298376EE" w14:textId="5C08083F" w:rsidR="007856A8" w:rsidRPr="0018094A" w:rsidRDefault="00EA4FE2" w:rsidP="0053355A">
      <w:pPr>
        <w:spacing w:before="120" w:after="120" w:line="320" w:lineRule="exact"/>
        <w:jc w:val="both"/>
        <w:rPr>
          <w:rFonts w:ascii="Arial" w:hAnsi="Arial" w:cs="Arial"/>
        </w:rPr>
      </w:pPr>
      <w:r w:rsidRPr="0018094A">
        <w:rPr>
          <w:rFonts w:ascii="Arial" w:hAnsi="Arial" w:cs="Arial"/>
        </w:rPr>
        <w:t xml:space="preserve">Les règles </w:t>
      </w:r>
      <w:r w:rsidR="0018094A" w:rsidRPr="0018094A">
        <w:rPr>
          <w:rFonts w:ascii="Arial" w:hAnsi="Arial" w:cs="Arial"/>
        </w:rPr>
        <w:t>(</w:t>
      </w:r>
      <w:proofErr w:type="spellStart"/>
      <w:r w:rsidR="0018094A" w:rsidRPr="0018094A">
        <w:rPr>
          <w:rFonts w:ascii="Arial" w:hAnsi="Arial" w:cs="Arial"/>
          <w:i/>
        </w:rPr>
        <w:t>working</w:t>
      </w:r>
      <w:proofErr w:type="spellEnd"/>
      <w:r w:rsidR="0018094A" w:rsidRPr="0018094A">
        <w:rPr>
          <w:rFonts w:ascii="Arial" w:hAnsi="Arial" w:cs="Arial"/>
          <w:i/>
        </w:rPr>
        <w:t xml:space="preserve"> </w:t>
      </w:r>
      <w:proofErr w:type="spellStart"/>
      <w:r w:rsidR="0018094A" w:rsidRPr="0018094A">
        <w:rPr>
          <w:rFonts w:ascii="Arial" w:hAnsi="Arial" w:cs="Arial"/>
          <w:i/>
        </w:rPr>
        <w:t>rules</w:t>
      </w:r>
      <w:proofErr w:type="spellEnd"/>
      <w:r w:rsidR="0018094A" w:rsidRPr="0018094A">
        <w:rPr>
          <w:rFonts w:ascii="Arial" w:hAnsi="Arial" w:cs="Arial"/>
        </w:rPr>
        <w:t xml:space="preserve">) qu’elles soient formelles ou informelles sont indissociables, selon </w:t>
      </w:r>
      <w:r w:rsidR="0018094A">
        <w:rPr>
          <w:rFonts w:ascii="Arial" w:hAnsi="Arial" w:cs="Arial"/>
        </w:rPr>
        <w:t xml:space="preserve">Commons, des fins ou des valeurs que se donnent les </w:t>
      </w:r>
      <w:r w:rsidR="0018094A">
        <w:rPr>
          <w:rFonts w:ascii="Arial" w:hAnsi="Arial" w:cs="Arial"/>
        </w:rPr>
        <w:lastRenderedPageBreak/>
        <w:t>collectifs. Commons introduit en particulier la notion de « valeurs raisonnables » traduisant les décisions judiciaires prises sur la base de ce que les tribunaux considèrent comme étant une pratique raisonnable</w:t>
      </w:r>
      <w:r w:rsidR="00200524">
        <w:rPr>
          <w:rFonts w:ascii="Arial" w:hAnsi="Arial" w:cs="Arial"/>
        </w:rPr>
        <w:t xml:space="preserve"> servant à la fois l’intérêt privé et le bien collectif</w:t>
      </w:r>
      <w:r w:rsidR="0018094A">
        <w:rPr>
          <w:rFonts w:ascii="Arial" w:hAnsi="Arial" w:cs="Arial"/>
        </w:rPr>
        <w:t xml:space="preserve"> (</w:t>
      </w:r>
      <w:proofErr w:type="spellStart"/>
      <w:r w:rsidR="00200524" w:rsidRPr="00200524">
        <w:rPr>
          <w:rFonts w:ascii="Arial" w:hAnsi="Arial" w:cs="Arial"/>
        </w:rPr>
        <w:t>Bazzoli</w:t>
      </w:r>
      <w:proofErr w:type="spellEnd"/>
      <w:r w:rsidR="00200524" w:rsidRPr="00200524">
        <w:rPr>
          <w:rFonts w:ascii="Arial" w:hAnsi="Arial" w:cs="Arial"/>
        </w:rPr>
        <w:t>, 1999</w:t>
      </w:r>
      <w:r w:rsidR="0018094A">
        <w:rPr>
          <w:rFonts w:ascii="Arial" w:hAnsi="Arial" w:cs="Arial"/>
        </w:rPr>
        <w:t xml:space="preserve">). </w:t>
      </w:r>
      <w:r w:rsidR="00DD2A80">
        <w:rPr>
          <w:rFonts w:ascii="Arial" w:hAnsi="Arial" w:cs="Arial"/>
        </w:rPr>
        <w:t xml:space="preserve">Les décisions adoptées ne reposent sur aucun critère objectif, mais témoignent des valeurs recevant à un moment donné par les pratiques sociales l’aval des groupes sociaux sans que l’efficacité ou l’équité n’en soient sacrifiées. </w:t>
      </w:r>
      <w:r w:rsidR="00693609">
        <w:rPr>
          <w:rFonts w:ascii="Arial" w:hAnsi="Arial" w:cs="Arial"/>
        </w:rPr>
        <w:t xml:space="preserve">Il y a donc une indétermination quant </w:t>
      </w:r>
      <w:r w:rsidR="00E30B0E">
        <w:rPr>
          <w:rFonts w:ascii="Arial" w:hAnsi="Arial" w:cs="Arial"/>
        </w:rPr>
        <w:t xml:space="preserve">au changement en cours car les fins et les règles adoptées évoluent de manière continue à partir des différentes expérimentations auxquelles se livrent les groupes </w:t>
      </w:r>
      <w:r w:rsidR="00522E91">
        <w:rPr>
          <w:rFonts w:ascii="Arial" w:hAnsi="Arial" w:cs="Arial"/>
        </w:rPr>
        <w:t>sociaux</w:t>
      </w:r>
      <w:r w:rsidR="00E30B0E">
        <w:rPr>
          <w:rFonts w:ascii="Arial" w:hAnsi="Arial" w:cs="Arial"/>
        </w:rPr>
        <w:t xml:space="preserve">. Transposée à l’ESS, cette dernière conception des valeurs raisonnables tend à montrer que la gouvernance </w:t>
      </w:r>
      <w:r w:rsidR="00AE577F">
        <w:rPr>
          <w:rFonts w:ascii="Arial" w:hAnsi="Arial" w:cs="Arial"/>
        </w:rPr>
        <w:t xml:space="preserve">participative </w:t>
      </w:r>
      <w:r w:rsidR="00E30B0E">
        <w:rPr>
          <w:rFonts w:ascii="Arial" w:hAnsi="Arial" w:cs="Arial"/>
        </w:rPr>
        <w:t>ne peut s’appuyer sur un idéal ou un choix de valeurs et de principes préétablis. Celle-ci doit laisser une marge de manœuvre à la créativité et aux représentations de ce que les acteurs</w:t>
      </w:r>
      <w:r w:rsidR="00200524">
        <w:rPr>
          <w:rFonts w:ascii="Arial" w:hAnsi="Arial" w:cs="Arial"/>
        </w:rPr>
        <w:t xml:space="preserve"> collectivement</w:t>
      </w:r>
      <w:r w:rsidR="00E30B0E">
        <w:rPr>
          <w:rFonts w:ascii="Arial" w:hAnsi="Arial" w:cs="Arial"/>
        </w:rPr>
        <w:t xml:space="preserve"> estiment être </w:t>
      </w:r>
      <w:r w:rsidR="00522E91">
        <w:rPr>
          <w:rFonts w:ascii="Arial" w:hAnsi="Arial" w:cs="Arial"/>
        </w:rPr>
        <w:t>d</w:t>
      </w:r>
      <w:r w:rsidR="00E30B0E">
        <w:rPr>
          <w:rFonts w:ascii="Arial" w:hAnsi="Arial" w:cs="Arial"/>
        </w:rPr>
        <w:t xml:space="preserve">es instances démocratiques et participatives.  </w:t>
      </w:r>
    </w:p>
    <w:p w14:paraId="469CBB62" w14:textId="77777777" w:rsidR="00B85A77" w:rsidRPr="0018094A" w:rsidRDefault="00B85A77" w:rsidP="0053355A">
      <w:pPr>
        <w:spacing w:before="120" w:after="120" w:line="320" w:lineRule="exact"/>
        <w:jc w:val="both"/>
        <w:rPr>
          <w:rFonts w:ascii="Arial" w:hAnsi="Arial" w:cs="Arial"/>
        </w:rPr>
      </w:pPr>
    </w:p>
    <w:p w14:paraId="03690959" w14:textId="7958EB45" w:rsidR="00B001FF" w:rsidRDefault="00E10AEB" w:rsidP="0053355A">
      <w:pPr>
        <w:spacing w:before="120" w:after="120" w:line="320" w:lineRule="exact"/>
        <w:rPr>
          <w:rFonts w:ascii="Arial" w:hAnsi="Arial" w:cs="Arial"/>
          <w:b/>
        </w:rPr>
      </w:pPr>
      <w:r w:rsidRPr="00301A15">
        <w:rPr>
          <w:rFonts w:ascii="Arial" w:hAnsi="Arial" w:cs="Arial"/>
          <w:b/>
        </w:rPr>
        <w:t xml:space="preserve">2- </w:t>
      </w:r>
      <w:r w:rsidR="00FC0ECB">
        <w:rPr>
          <w:rFonts w:ascii="Arial" w:hAnsi="Arial" w:cs="Arial"/>
          <w:b/>
        </w:rPr>
        <w:t>L’idée</w:t>
      </w:r>
      <w:r w:rsidR="00D73F7C">
        <w:rPr>
          <w:rFonts w:ascii="Arial" w:hAnsi="Arial" w:cs="Arial"/>
          <w:b/>
        </w:rPr>
        <w:t xml:space="preserve"> </w:t>
      </w:r>
      <w:r w:rsidR="00FC0ECB">
        <w:rPr>
          <w:rFonts w:ascii="Arial" w:hAnsi="Arial" w:cs="Arial"/>
          <w:b/>
        </w:rPr>
        <w:t>de</w:t>
      </w:r>
      <w:r w:rsidR="00301A15">
        <w:rPr>
          <w:rFonts w:ascii="Arial" w:hAnsi="Arial" w:cs="Arial"/>
          <w:b/>
        </w:rPr>
        <w:t xml:space="preserve"> « gouvernance démocratique »</w:t>
      </w:r>
    </w:p>
    <w:p w14:paraId="40334533" w14:textId="29CA42CF" w:rsidR="001945ED" w:rsidRDefault="00522E91" w:rsidP="0053355A">
      <w:pPr>
        <w:pStyle w:val="Default"/>
        <w:spacing w:before="120" w:after="120" w:line="320" w:lineRule="exact"/>
        <w:jc w:val="both"/>
        <w:rPr>
          <w:rFonts w:ascii="Arial" w:hAnsi="Arial" w:cs="Arial"/>
        </w:rPr>
      </w:pPr>
      <w:r>
        <w:rPr>
          <w:rFonts w:ascii="Arial" w:hAnsi="Arial" w:cs="Arial"/>
        </w:rPr>
        <w:t>Au sein des trois organisations de l’ESS culturelles étudiées, le</w:t>
      </w:r>
      <w:r w:rsidR="00A02C4B">
        <w:rPr>
          <w:rFonts w:ascii="Arial" w:hAnsi="Arial" w:cs="Arial"/>
        </w:rPr>
        <w:t xml:space="preserve"> projet de</w:t>
      </w:r>
      <w:r w:rsidR="009F7ED4">
        <w:rPr>
          <w:rFonts w:ascii="Arial" w:hAnsi="Arial" w:cs="Arial"/>
        </w:rPr>
        <w:t xml:space="preserve"> s'atteler à la</w:t>
      </w:r>
      <w:r w:rsidR="00A02C4B">
        <w:rPr>
          <w:rFonts w:ascii="Arial" w:hAnsi="Arial" w:cs="Arial"/>
        </w:rPr>
        <w:t xml:space="preserve"> m</w:t>
      </w:r>
      <w:r w:rsidR="009F7ED4">
        <w:rPr>
          <w:rFonts w:ascii="Arial" w:hAnsi="Arial" w:cs="Arial"/>
        </w:rPr>
        <w:t>ise</w:t>
      </w:r>
      <w:r w:rsidR="00A02C4B">
        <w:rPr>
          <w:rFonts w:ascii="Arial" w:hAnsi="Arial" w:cs="Arial"/>
        </w:rPr>
        <w:t xml:space="preserve"> en œuvre </w:t>
      </w:r>
      <w:r w:rsidR="009F7ED4">
        <w:rPr>
          <w:rFonts w:ascii="Arial" w:hAnsi="Arial" w:cs="Arial"/>
        </w:rPr>
        <w:t>d'</w:t>
      </w:r>
      <w:r w:rsidR="00A02C4B">
        <w:rPr>
          <w:rFonts w:ascii="Arial" w:hAnsi="Arial" w:cs="Arial"/>
        </w:rPr>
        <w:t>une gouvernance démocratique</w:t>
      </w:r>
      <w:r w:rsidR="00194B99">
        <w:rPr>
          <w:rStyle w:val="Appelnotedebasdep"/>
          <w:rFonts w:ascii="Arial" w:hAnsi="Arial" w:cs="Arial"/>
        </w:rPr>
        <w:footnoteReference w:id="3"/>
      </w:r>
      <w:r w:rsidR="00A02C4B">
        <w:rPr>
          <w:rFonts w:ascii="Arial" w:hAnsi="Arial" w:cs="Arial"/>
        </w:rPr>
        <w:t xml:space="preserve"> n’a pas été décidé dans les mêmes temporalités. Il doit beaucoup au parcours du dirigeant pour la première structure qui </w:t>
      </w:r>
      <w:r w:rsidR="00D73F7C">
        <w:rPr>
          <w:rFonts w:ascii="Arial" w:hAnsi="Arial" w:cs="Arial"/>
        </w:rPr>
        <w:t>introduit après plus de dix ans d’activités</w:t>
      </w:r>
      <w:r w:rsidR="00AE577F">
        <w:rPr>
          <w:rFonts w:ascii="Arial" w:hAnsi="Arial" w:cs="Arial"/>
        </w:rPr>
        <w:t xml:space="preserve">, à un moment où l’association était en pleine réflexion </w:t>
      </w:r>
      <w:r w:rsidR="0047264C">
        <w:rPr>
          <w:rFonts w:ascii="Arial" w:hAnsi="Arial" w:cs="Arial"/>
        </w:rPr>
        <w:t>sur sa consolidation</w:t>
      </w:r>
      <w:r w:rsidR="00AE577F">
        <w:rPr>
          <w:rFonts w:ascii="Arial" w:hAnsi="Arial" w:cs="Arial"/>
        </w:rPr>
        <w:t>,</w:t>
      </w:r>
      <w:r w:rsidR="00D73F7C">
        <w:rPr>
          <w:rFonts w:ascii="Arial" w:hAnsi="Arial" w:cs="Arial"/>
        </w:rPr>
        <w:t xml:space="preserve"> une gouvernance participative</w:t>
      </w:r>
      <w:r w:rsidR="00A02C4B">
        <w:rPr>
          <w:rFonts w:ascii="Arial" w:hAnsi="Arial" w:cs="Arial"/>
        </w:rPr>
        <w:t>. Ce n’est que progressivement que la seconde structure entreprend de développer une gestion plus collégiale en son sein</w:t>
      </w:r>
      <w:r w:rsidR="00D73F7C">
        <w:rPr>
          <w:rFonts w:ascii="Arial" w:hAnsi="Arial" w:cs="Arial"/>
        </w:rPr>
        <w:t xml:space="preserve"> face au constat d’une faible participation associative</w:t>
      </w:r>
      <w:r w:rsidR="00A02C4B">
        <w:rPr>
          <w:rFonts w:ascii="Arial" w:hAnsi="Arial" w:cs="Arial"/>
        </w:rPr>
        <w:t xml:space="preserve">. La troisième entend dès l’origine sur la base d’une vision idéalisée </w:t>
      </w:r>
      <w:r w:rsidR="00646D8C">
        <w:rPr>
          <w:rFonts w:ascii="Arial" w:hAnsi="Arial" w:cs="Arial"/>
        </w:rPr>
        <w:t xml:space="preserve">du statut coopératif, </w:t>
      </w:r>
      <w:r w:rsidR="00A02C4B">
        <w:rPr>
          <w:rFonts w:ascii="Arial" w:hAnsi="Arial" w:cs="Arial"/>
        </w:rPr>
        <w:t xml:space="preserve">fonctionner </w:t>
      </w:r>
      <w:r w:rsidR="00FC0ECB">
        <w:rPr>
          <w:rFonts w:ascii="Arial" w:hAnsi="Arial" w:cs="Arial"/>
        </w:rPr>
        <w:t xml:space="preserve">à partir d’une gouvernance démocratique. </w:t>
      </w:r>
    </w:p>
    <w:p w14:paraId="40D104D2" w14:textId="074B551E" w:rsidR="00A02C4B" w:rsidRPr="00A02C4B" w:rsidRDefault="00200524" w:rsidP="0053355A">
      <w:pPr>
        <w:pStyle w:val="Default"/>
        <w:spacing w:before="120" w:after="120" w:line="320" w:lineRule="exact"/>
        <w:jc w:val="both"/>
        <w:rPr>
          <w:rFonts w:ascii="Arial" w:hAnsi="Arial" w:cs="Arial"/>
        </w:rPr>
      </w:pPr>
      <w:r>
        <w:rPr>
          <w:rFonts w:ascii="Arial" w:hAnsi="Arial" w:cs="Arial"/>
        </w:rPr>
        <w:t>L</w:t>
      </w:r>
      <w:r w:rsidR="00FC0ECB">
        <w:rPr>
          <w:rFonts w:ascii="Arial" w:hAnsi="Arial" w:cs="Arial"/>
        </w:rPr>
        <w:t>es déterminants de la gouvernance peuvent relever d’une volonté d’accompagner le développement de l’activité</w:t>
      </w:r>
      <w:r w:rsidR="001945ED">
        <w:rPr>
          <w:rFonts w:ascii="Arial" w:hAnsi="Arial" w:cs="Arial"/>
        </w:rPr>
        <w:t>,</w:t>
      </w:r>
      <w:r w:rsidR="00FC0ECB">
        <w:rPr>
          <w:rFonts w:ascii="Arial" w:hAnsi="Arial" w:cs="Arial"/>
        </w:rPr>
        <w:t xml:space="preserve"> </w:t>
      </w:r>
      <w:r w:rsidR="00646D8C">
        <w:rPr>
          <w:rFonts w:ascii="Arial" w:hAnsi="Arial" w:cs="Arial"/>
        </w:rPr>
        <w:t>mais aussi</w:t>
      </w:r>
      <w:r w:rsidR="00FC0ECB">
        <w:rPr>
          <w:rFonts w:ascii="Arial" w:hAnsi="Arial" w:cs="Arial"/>
        </w:rPr>
        <w:t xml:space="preserve"> </w:t>
      </w:r>
      <w:r w:rsidR="00646D8C">
        <w:rPr>
          <w:rFonts w:ascii="Arial" w:hAnsi="Arial" w:cs="Arial"/>
        </w:rPr>
        <w:t>d’élargissement</w:t>
      </w:r>
      <w:r w:rsidR="00FC0ECB">
        <w:rPr>
          <w:rFonts w:ascii="Arial" w:hAnsi="Arial" w:cs="Arial"/>
        </w:rPr>
        <w:t xml:space="preserve"> </w:t>
      </w:r>
      <w:r w:rsidR="00646D8C">
        <w:rPr>
          <w:rFonts w:ascii="Arial" w:hAnsi="Arial" w:cs="Arial"/>
        </w:rPr>
        <w:t>d</w:t>
      </w:r>
      <w:r w:rsidR="00FC0ECB">
        <w:rPr>
          <w:rFonts w:ascii="Arial" w:hAnsi="Arial" w:cs="Arial"/>
        </w:rPr>
        <w:t>es parties prenantes</w:t>
      </w:r>
      <w:r w:rsidR="005F2CF8">
        <w:rPr>
          <w:rFonts w:ascii="Arial" w:hAnsi="Arial" w:cs="Arial"/>
        </w:rPr>
        <w:t xml:space="preserve"> (principalement les acteurs locaux)</w:t>
      </w:r>
      <w:r w:rsidR="00FC0ECB">
        <w:rPr>
          <w:rFonts w:ascii="Arial" w:hAnsi="Arial" w:cs="Arial"/>
        </w:rPr>
        <w:t xml:space="preserve"> afin de faire du projet ayant présidé à la création de la structure </w:t>
      </w:r>
      <w:r>
        <w:rPr>
          <w:rFonts w:ascii="Arial" w:hAnsi="Arial" w:cs="Arial"/>
        </w:rPr>
        <w:t>une réelle entreprise</w:t>
      </w:r>
      <w:r w:rsidR="00FC0ECB">
        <w:rPr>
          <w:rFonts w:ascii="Arial" w:hAnsi="Arial" w:cs="Arial"/>
        </w:rPr>
        <w:t xml:space="preserve"> collecti</w:t>
      </w:r>
      <w:r>
        <w:rPr>
          <w:rFonts w:ascii="Arial" w:hAnsi="Arial" w:cs="Arial"/>
        </w:rPr>
        <w:t>ve</w:t>
      </w:r>
      <w:r w:rsidR="00FC0ECB">
        <w:rPr>
          <w:rFonts w:ascii="Arial" w:hAnsi="Arial" w:cs="Arial"/>
        </w:rPr>
        <w:t>. La première organisation après avoir fonctionn</w:t>
      </w:r>
      <w:r w:rsidR="006D7D34">
        <w:rPr>
          <w:rFonts w:ascii="Arial" w:hAnsi="Arial" w:cs="Arial"/>
        </w:rPr>
        <w:t>é</w:t>
      </w:r>
      <w:r w:rsidR="00FC0ECB">
        <w:rPr>
          <w:rFonts w:ascii="Arial" w:hAnsi="Arial" w:cs="Arial"/>
        </w:rPr>
        <w:t xml:space="preserve"> à partir d’un </w:t>
      </w:r>
      <w:r w:rsidR="00AE577F">
        <w:rPr>
          <w:rFonts w:ascii="Arial" w:hAnsi="Arial" w:cs="Arial"/>
        </w:rPr>
        <w:t xml:space="preserve">conseil d’administration </w:t>
      </w:r>
      <w:r w:rsidR="00FC0ECB">
        <w:rPr>
          <w:rFonts w:ascii="Arial" w:hAnsi="Arial" w:cs="Arial"/>
        </w:rPr>
        <w:t>de « co</w:t>
      </w:r>
      <w:r w:rsidR="006D7D34">
        <w:rPr>
          <w:rFonts w:ascii="Arial" w:hAnsi="Arial" w:cs="Arial"/>
        </w:rPr>
        <w:t xml:space="preserve">mplaisance », sans réelle implication des acteurs associés introduit une gouvernance </w:t>
      </w:r>
      <w:r w:rsidR="0098406E">
        <w:rPr>
          <w:rFonts w:ascii="Arial" w:hAnsi="Arial" w:cs="Arial"/>
        </w:rPr>
        <w:t>basée sur une logique de compétence et de proximité (</w:t>
      </w:r>
      <w:r w:rsidR="005C122B">
        <w:rPr>
          <w:rFonts w:ascii="Arial" w:hAnsi="Arial" w:cs="Arial"/>
        </w:rPr>
        <w:t xml:space="preserve">environ </w:t>
      </w:r>
      <w:r w:rsidR="00D106E2">
        <w:rPr>
          <w:rFonts w:ascii="Arial" w:hAnsi="Arial" w:cs="Arial"/>
        </w:rPr>
        <w:t>la moitié</w:t>
      </w:r>
      <w:r w:rsidR="0098406E">
        <w:rPr>
          <w:rFonts w:ascii="Arial" w:hAnsi="Arial" w:cs="Arial"/>
        </w:rPr>
        <w:t xml:space="preserve"> des administrateurs </w:t>
      </w:r>
      <w:r w:rsidR="00D106E2">
        <w:rPr>
          <w:rFonts w:ascii="Arial" w:hAnsi="Arial" w:cs="Arial"/>
        </w:rPr>
        <w:t>habite le</w:t>
      </w:r>
      <w:r w:rsidR="0098406E">
        <w:rPr>
          <w:rFonts w:ascii="Arial" w:hAnsi="Arial" w:cs="Arial"/>
        </w:rPr>
        <w:t xml:space="preserve"> quartier)</w:t>
      </w:r>
      <w:r w:rsidR="001B7D3B">
        <w:rPr>
          <w:rFonts w:ascii="Arial" w:hAnsi="Arial" w:cs="Arial"/>
        </w:rPr>
        <w:t xml:space="preserve">. La seconde crée une direction collégiale avec une </w:t>
      </w:r>
      <w:r w:rsidR="00AE577F">
        <w:rPr>
          <w:rFonts w:ascii="Arial" w:hAnsi="Arial" w:cs="Arial"/>
        </w:rPr>
        <w:t xml:space="preserve">assemblée </w:t>
      </w:r>
      <w:r w:rsidR="001B7D3B">
        <w:rPr>
          <w:rFonts w:ascii="Arial" w:hAnsi="Arial" w:cs="Arial"/>
        </w:rPr>
        <w:t xml:space="preserve">générale de 48 sociétaires, mais avec un </w:t>
      </w:r>
      <w:r w:rsidR="00AE577F">
        <w:rPr>
          <w:rFonts w:ascii="Arial" w:hAnsi="Arial" w:cs="Arial"/>
        </w:rPr>
        <w:t xml:space="preserve">conseil d’administration </w:t>
      </w:r>
      <w:r w:rsidR="001B7D3B">
        <w:rPr>
          <w:rFonts w:ascii="Arial" w:hAnsi="Arial" w:cs="Arial"/>
        </w:rPr>
        <w:t xml:space="preserve">dont le fonctionnement reste encore éloigné d’une logique participative. </w:t>
      </w:r>
      <w:r w:rsidR="001945ED">
        <w:rPr>
          <w:rFonts w:ascii="Arial" w:hAnsi="Arial" w:cs="Arial"/>
        </w:rPr>
        <w:t xml:space="preserve">La troisième organisation introduit dès l’origine le principe d’une gouvernance « tournante » pour une durée de 3 ans où les sociétaires sont appelés à prendre la direction alternativement. </w:t>
      </w:r>
    </w:p>
    <w:tbl>
      <w:tblPr>
        <w:tblStyle w:val="Grilledutableau"/>
        <w:tblW w:w="0" w:type="auto"/>
        <w:tblLook w:val="04A0" w:firstRow="1" w:lastRow="0" w:firstColumn="1" w:lastColumn="0" w:noHBand="0" w:noVBand="1"/>
      </w:tblPr>
      <w:tblGrid>
        <w:gridCol w:w="2264"/>
        <w:gridCol w:w="2264"/>
        <w:gridCol w:w="2264"/>
        <w:gridCol w:w="2264"/>
      </w:tblGrid>
      <w:tr w:rsidR="002F7F1D" w14:paraId="1AF54D9F" w14:textId="77777777" w:rsidTr="00194B99">
        <w:tc>
          <w:tcPr>
            <w:tcW w:w="2264" w:type="dxa"/>
          </w:tcPr>
          <w:p w14:paraId="546D54D6" w14:textId="77777777" w:rsidR="002F7F1D" w:rsidRPr="00194B99" w:rsidRDefault="002F7F1D" w:rsidP="00194B99">
            <w:pPr>
              <w:spacing w:before="120" w:after="120"/>
              <w:jc w:val="center"/>
              <w:rPr>
                <w:rFonts w:ascii="Arial" w:hAnsi="Arial" w:cs="Arial"/>
                <w:sz w:val="20"/>
                <w:szCs w:val="20"/>
              </w:rPr>
            </w:pPr>
          </w:p>
        </w:tc>
        <w:tc>
          <w:tcPr>
            <w:tcW w:w="2264" w:type="dxa"/>
          </w:tcPr>
          <w:p w14:paraId="015C7BA6" w14:textId="1E8C0B28" w:rsidR="002F7F1D" w:rsidRPr="00194B99" w:rsidRDefault="002F7F1D" w:rsidP="00194B99">
            <w:pPr>
              <w:spacing w:before="120" w:after="120"/>
              <w:jc w:val="center"/>
              <w:rPr>
                <w:rFonts w:ascii="Arial" w:hAnsi="Arial" w:cs="Arial"/>
                <w:sz w:val="20"/>
                <w:szCs w:val="20"/>
              </w:rPr>
            </w:pPr>
            <w:r>
              <w:rPr>
                <w:rFonts w:ascii="Arial" w:hAnsi="Arial" w:cs="Arial"/>
                <w:sz w:val="20"/>
                <w:szCs w:val="20"/>
              </w:rPr>
              <w:t>TA</w:t>
            </w:r>
          </w:p>
        </w:tc>
        <w:tc>
          <w:tcPr>
            <w:tcW w:w="2264" w:type="dxa"/>
          </w:tcPr>
          <w:p w14:paraId="540043FA" w14:textId="4F70C7B4" w:rsidR="002F7F1D" w:rsidRPr="00194B99" w:rsidRDefault="002F7F1D" w:rsidP="00194B99">
            <w:pPr>
              <w:spacing w:before="120" w:after="120"/>
              <w:jc w:val="center"/>
              <w:rPr>
                <w:rFonts w:ascii="Arial" w:hAnsi="Arial" w:cs="Arial"/>
                <w:sz w:val="20"/>
                <w:szCs w:val="20"/>
              </w:rPr>
            </w:pPr>
            <w:r>
              <w:rPr>
                <w:rFonts w:ascii="Arial" w:hAnsi="Arial" w:cs="Arial"/>
                <w:sz w:val="20"/>
                <w:szCs w:val="20"/>
              </w:rPr>
              <w:t>IM</w:t>
            </w:r>
          </w:p>
        </w:tc>
        <w:tc>
          <w:tcPr>
            <w:tcW w:w="2264" w:type="dxa"/>
          </w:tcPr>
          <w:p w14:paraId="293CC243" w14:textId="7F507857" w:rsidR="002F7F1D" w:rsidRPr="00194B99" w:rsidRDefault="002F7F1D" w:rsidP="00194B99">
            <w:pPr>
              <w:spacing w:before="120" w:after="120"/>
              <w:jc w:val="center"/>
              <w:rPr>
                <w:rFonts w:ascii="Arial" w:hAnsi="Arial" w:cs="Arial"/>
                <w:sz w:val="20"/>
                <w:szCs w:val="20"/>
              </w:rPr>
            </w:pPr>
            <w:r>
              <w:rPr>
                <w:rFonts w:ascii="Arial" w:hAnsi="Arial" w:cs="Arial"/>
                <w:sz w:val="20"/>
                <w:szCs w:val="20"/>
              </w:rPr>
              <w:t>FS</w:t>
            </w:r>
          </w:p>
        </w:tc>
      </w:tr>
      <w:tr w:rsidR="00194B99" w14:paraId="1B6D9C18" w14:textId="77777777" w:rsidTr="00194B99">
        <w:tc>
          <w:tcPr>
            <w:tcW w:w="2264" w:type="dxa"/>
          </w:tcPr>
          <w:p w14:paraId="184D1235" w14:textId="33A5BE3B" w:rsidR="00194B99" w:rsidRPr="00194B99" w:rsidRDefault="00194B99" w:rsidP="00194B99">
            <w:pPr>
              <w:spacing w:before="120" w:after="120"/>
              <w:jc w:val="center"/>
              <w:rPr>
                <w:rFonts w:ascii="Arial" w:hAnsi="Arial" w:cs="Arial"/>
                <w:sz w:val="20"/>
                <w:szCs w:val="20"/>
              </w:rPr>
            </w:pPr>
            <w:r w:rsidRPr="00194B99">
              <w:rPr>
                <w:rFonts w:ascii="Arial" w:hAnsi="Arial" w:cs="Arial"/>
                <w:sz w:val="20"/>
                <w:szCs w:val="20"/>
              </w:rPr>
              <w:t xml:space="preserve">Déterminants de la gouvernance </w:t>
            </w:r>
            <w:r w:rsidR="002F7F1D">
              <w:rPr>
                <w:rFonts w:ascii="Arial" w:hAnsi="Arial" w:cs="Arial"/>
                <w:sz w:val="20"/>
                <w:szCs w:val="20"/>
              </w:rPr>
              <w:t>formelle</w:t>
            </w:r>
          </w:p>
        </w:tc>
        <w:tc>
          <w:tcPr>
            <w:tcW w:w="2264" w:type="dxa"/>
          </w:tcPr>
          <w:p w14:paraId="6BA6254E" w14:textId="77777777" w:rsidR="00194B99" w:rsidRDefault="002F7F1D" w:rsidP="00194B99">
            <w:pPr>
              <w:spacing w:before="120" w:after="120"/>
              <w:jc w:val="center"/>
              <w:rPr>
                <w:rFonts w:ascii="Arial" w:hAnsi="Arial" w:cs="Arial"/>
                <w:sz w:val="20"/>
                <w:szCs w:val="20"/>
              </w:rPr>
            </w:pPr>
            <w:r>
              <w:rPr>
                <w:rFonts w:ascii="Arial" w:hAnsi="Arial" w:cs="Arial"/>
                <w:sz w:val="20"/>
                <w:szCs w:val="20"/>
              </w:rPr>
              <w:t>Transformation de la gouvernance en lien avec la trajectoire de l’organisation et du dirigeant.</w:t>
            </w:r>
          </w:p>
          <w:p w14:paraId="5FC04009" w14:textId="23C3EEA8" w:rsidR="002F7F1D" w:rsidRPr="00194B99" w:rsidRDefault="002F7F1D" w:rsidP="00194B99">
            <w:pPr>
              <w:spacing w:before="120" w:after="120"/>
              <w:jc w:val="center"/>
              <w:rPr>
                <w:rFonts w:ascii="Arial" w:hAnsi="Arial" w:cs="Arial"/>
                <w:sz w:val="20"/>
                <w:szCs w:val="20"/>
              </w:rPr>
            </w:pPr>
          </w:p>
        </w:tc>
        <w:tc>
          <w:tcPr>
            <w:tcW w:w="2264" w:type="dxa"/>
          </w:tcPr>
          <w:p w14:paraId="3E31A335" w14:textId="77777777" w:rsidR="00194B99" w:rsidRDefault="002F7F1D" w:rsidP="00194B99">
            <w:pPr>
              <w:spacing w:before="120" w:after="120"/>
              <w:jc w:val="center"/>
              <w:rPr>
                <w:rFonts w:ascii="Arial" w:hAnsi="Arial" w:cs="Arial"/>
                <w:sz w:val="20"/>
                <w:szCs w:val="20"/>
              </w:rPr>
            </w:pPr>
            <w:r>
              <w:rPr>
                <w:rFonts w:ascii="Arial" w:hAnsi="Arial" w:cs="Arial"/>
                <w:sz w:val="20"/>
                <w:szCs w:val="20"/>
              </w:rPr>
              <w:t>Constat d’une absence de participation associative</w:t>
            </w:r>
          </w:p>
          <w:p w14:paraId="6D658FBB" w14:textId="4841FB98" w:rsidR="002F7F1D" w:rsidRPr="00194B99" w:rsidRDefault="002F7F1D" w:rsidP="00194B99">
            <w:pPr>
              <w:spacing w:before="120" w:after="120"/>
              <w:jc w:val="center"/>
              <w:rPr>
                <w:rFonts w:ascii="Arial" w:hAnsi="Arial" w:cs="Arial"/>
                <w:sz w:val="20"/>
                <w:szCs w:val="20"/>
              </w:rPr>
            </w:pPr>
            <w:r>
              <w:rPr>
                <w:rFonts w:ascii="Arial" w:hAnsi="Arial" w:cs="Arial"/>
                <w:sz w:val="20"/>
                <w:szCs w:val="20"/>
              </w:rPr>
              <w:t>Volonté de mettre en place une gouvernance collective reposant sur l’implication des différentes parties prenantes</w:t>
            </w:r>
          </w:p>
        </w:tc>
        <w:tc>
          <w:tcPr>
            <w:tcW w:w="2264" w:type="dxa"/>
          </w:tcPr>
          <w:p w14:paraId="6C47D970" w14:textId="44C8A76E" w:rsidR="00194B99" w:rsidRPr="00194B99" w:rsidRDefault="002F7F1D" w:rsidP="00194B99">
            <w:pPr>
              <w:spacing w:before="120" w:after="120"/>
              <w:jc w:val="center"/>
              <w:rPr>
                <w:rFonts w:ascii="Arial" w:hAnsi="Arial" w:cs="Arial"/>
                <w:sz w:val="20"/>
                <w:szCs w:val="20"/>
              </w:rPr>
            </w:pPr>
            <w:r>
              <w:rPr>
                <w:rFonts w:ascii="Arial" w:hAnsi="Arial" w:cs="Arial"/>
                <w:sz w:val="20"/>
                <w:szCs w:val="20"/>
              </w:rPr>
              <w:t>Vision idéalisée de la gouvernance démocratique associée au statut coopératif</w:t>
            </w:r>
          </w:p>
        </w:tc>
      </w:tr>
      <w:tr w:rsidR="00194B99" w14:paraId="33CD22B3" w14:textId="77777777" w:rsidTr="00194B99">
        <w:tc>
          <w:tcPr>
            <w:tcW w:w="2264" w:type="dxa"/>
          </w:tcPr>
          <w:p w14:paraId="570A08AD" w14:textId="7938111F" w:rsidR="00194B99" w:rsidRPr="00194B99" w:rsidRDefault="00194B99" w:rsidP="00194B99">
            <w:pPr>
              <w:spacing w:before="120" w:after="120"/>
              <w:jc w:val="center"/>
              <w:rPr>
                <w:rFonts w:ascii="Arial" w:hAnsi="Arial" w:cs="Arial"/>
                <w:sz w:val="20"/>
                <w:szCs w:val="20"/>
              </w:rPr>
            </w:pPr>
            <w:r w:rsidRPr="00194B99">
              <w:rPr>
                <w:rFonts w:ascii="Arial" w:hAnsi="Arial" w:cs="Arial"/>
                <w:sz w:val="20"/>
                <w:szCs w:val="20"/>
              </w:rPr>
              <w:t>Gouvernance formelle</w:t>
            </w:r>
          </w:p>
        </w:tc>
        <w:tc>
          <w:tcPr>
            <w:tcW w:w="2264" w:type="dxa"/>
          </w:tcPr>
          <w:p w14:paraId="36FBCB63" w14:textId="2080F03B" w:rsidR="00194B99" w:rsidRPr="00194B99" w:rsidRDefault="002F7F1D" w:rsidP="00D106E2">
            <w:pPr>
              <w:spacing w:before="120" w:after="120"/>
              <w:jc w:val="center"/>
              <w:rPr>
                <w:rFonts w:ascii="Arial" w:hAnsi="Arial" w:cs="Arial"/>
                <w:sz w:val="20"/>
                <w:szCs w:val="20"/>
              </w:rPr>
            </w:pPr>
            <w:r>
              <w:rPr>
                <w:rFonts w:ascii="Arial" w:hAnsi="Arial" w:cs="Arial"/>
                <w:sz w:val="20"/>
                <w:szCs w:val="20"/>
              </w:rPr>
              <w:t>Conseil d’Administration introduisant une gouvernance participative en 2008 avec l’intégration d’habitants et de partenaires de l’association</w:t>
            </w:r>
          </w:p>
        </w:tc>
        <w:tc>
          <w:tcPr>
            <w:tcW w:w="2264" w:type="dxa"/>
          </w:tcPr>
          <w:p w14:paraId="3F0BBE17" w14:textId="77777777" w:rsidR="00194B99" w:rsidRDefault="002F7F1D" w:rsidP="00194B99">
            <w:pPr>
              <w:spacing w:before="120" w:after="120"/>
              <w:jc w:val="center"/>
              <w:rPr>
                <w:rFonts w:ascii="Arial" w:hAnsi="Arial" w:cs="Arial"/>
                <w:sz w:val="20"/>
                <w:szCs w:val="20"/>
              </w:rPr>
            </w:pPr>
            <w:r>
              <w:rPr>
                <w:rFonts w:ascii="Arial" w:hAnsi="Arial" w:cs="Arial"/>
                <w:sz w:val="20"/>
                <w:szCs w:val="20"/>
              </w:rPr>
              <w:t xml:space="preserve">Direction collégiale </w:t>
            </w:r>
          </w:p>
          <w:p w14:paraId="7D868191" w14:textId="77777777" w:rsidR="002F7F1D" w:rsidRDefault="002F7F1D" w:rsidP="00194B99">
            <w:pPr>
              <w:spacing w:before="120" w:after="120"/>
              <w:jc w:val="center"/>
              <w:rPr>
                <w:rFonts w:ascii="Arial" w:hAnsi="Arial" w:cs="Arial"/>
                <w:sz w:val="20"/>
                <w:szCs w:val="20"/>
              </w:rPr>
            </w:pPr>
            <w:r>
              <w:rPr>
                <w:rFonts w:ascii="Arial" w:hAnsi="Arial" w:cs="Arial"/>
                <w:sz w:val="20"/>
                <w:szCs w:val="20"/>
              </w:rPr>
              <w:t>Conseil d’Administration fonctionnant sur la base de la représentation</w:t>
            </w:r>
          </w:p>
          <w:p w14:paraId="74B65613" w14:textId="1F57CD64" w:rsidR="002F7F1D" w:rsidRPr="00194B99" w:rsidRDefault="002F7F1D" w:rsidP="00194B99">
            <w:pPr>
              <w:spacing w:before="120" w:after="120"/>
              <w:jc w:val="center"/>
              <w:rPr>
                <w:rFonts w:ascii="Arial" w:hAnsi="Arial" w:cs="Arial"/>
                <w:sz w:val="20"/>
                <w:szCs w:val="20"/>
              </w:rPr>
            </w:pPr>
            <w:r>
              <w:rPr>
                <w:rFonts w:ascii="Arial" w:hAnsi="Arial" w:cs="Arial"/>
                <w:sz w:val="20"/>
                <w:szCs w:val="20"/>
              </w:rPr>
              <w:t>Equipe de pilotage salariée (5 personnes)</w:t>
            </w:r>
          </w:p>
        </w:tc>
        <w:tc>
          <w:tcPr>
            <w:tcW w:w="2264" w:type="dxa"/>
          </w:tcPr>
          <w:p w14:paraId="12111130" w14:textId="710A214B" w:rsidR="00194B99" w:rsidRPr="00194B99" w:rsidRDefault="002F7F1D" w:rsidP="00194B99">
            <w:pPr>
              <w:spacing w:before="120" w:after="120"/>
              <w:jc w:val="center"/>
              <w:rPr>
                <w:rFonts w:ascii="Arial" w:hAnsi="Arial" w:cs="Arial"/>
                <w:sz w:val="20"/>
                <w:szCs w:val="20"/>
              </w:rPr>
            </w:pPr>
            <w:r>
              <w:rPr>
                <w:rFonts w:ascii="Arial" w:hAnsi="Arial" w:cs="Arial"/>
                <w:sz w:val="20"/>
                <w:szCs w:val="20"/>
              </w:rPr>
              <w:t>Gouvernance « tournante » (3 ans) mais difficulté de mettre en place une réel fonctionnement collectif</w:t>
            </w:r>
          </w:p>
        </w:tc>
      </w:tr>
    </w:tbl>
    <w:p w14:paraId="7C3A6ABB" w14:textId="77777777" w:rsidR="009D47D2" w:rsidRDefault="009D47D2" w:rsidP="00FF36D8">
      <w:pPr>
        <w:spacing w:before="120" w:after="120"/>
        <w:rPr>
          <w:rFonts w:ascii="Arial" w:hAnsi="Arial" w:cs="Arial"/>
          <w:b/>
        </w:rPr>
      </w:pPr>
    </w:p>
    <w:p w14:paraId="03924626" w14:textId="3CF6E224" w:rsidR="00301A15" w:rsidRPr="00301A15" w:rsidRDefault="00301A15" w:rsidP="00146C7C">
      <w:pPr>
        <w:spacing w:before="120" w:after="120" w:line="320" w:lineRule="exact"/>
        <w:rPr>
          <w:rFonts w:ascii="Arial" w:hAnsi="Arial" w:cs="Arial"/>
          <w:b/>
        </w:rPr>
      </w:pPr>
      <w:r>
        <w:rPr>
          <w:rFonts w:ascii="Arial" w:hAnsi="Arial" w:cs="Arial"/>
          <w:b/>
        </w:rPr>
        <w:t xml:space="preserve">3- La gouvernance avec quelles règles ? </w:t>
      </w:r>
    </w:p>
    <w:p w14:paraId="416ED74D" w14:textId="7A2E0E49" w:rsidR="000B6A28" w:rsidRDefault="000B6A28" w:rsidP="00146C7C">
      <w:pPr>
        <w:pStyle w:val="Default"/>
        <w:spacing w:before="120" w:after="120" w:line="320" w:lineRule="exact"/>
        <w:jc w:val="both"/>
        <w:rPr>
          <w:rFonts w:ascii="Arial" w:hAnsi="Arial" w:cs="Arial"/>
        </w:rPr>
      </w:pPr>
      <w:r>
        <w:rPr>
          <w:rFonts w:ascii="Arial" w:hAnsi="Arial" w:cs="Arial"/>
        </w:rPr>
        <w:t>Notre recherche</w:t>
      </w:r>
      <w:r w:rsidR="009F7ED4">
        <w:rPr>
          <w:rFonts w:ascii="Arial" w:hAnsi="Arial" w:cs="Arial"/>
        </w:rPr>
        <w:t>,</w:t>
      </w:r>
      <w:r>
        <w:rPr>
          <w:rFonts w:ascii="Arial" w:hAnsi="Arial" w:cs="Arial"/>
        </w:rPr>
        <w:t xml:space="preserve"> qui a porté sur le fonctionnement des instances dans chacune des structures</w:t>
      </w:r>
      <w:r w:rsidR="009F7ED4">
        <w:rPr>
          <w:rFonts w:ascii="Arial" w:hAnsi="Arial" w:cs="Arial"/>
        </w:rPr>
        <w:t>,</w:t>
      </w:r>
      <w:r>
        <w:rPr>
          <w:rFonts w:ascii="Arial" w:hAnsi="Arial" w:cs="Arial"/>
        </w:rPr>
        <w:t xml:space="preserve"> a cherché à déterminer les lieux de fabrication des règles de la gouvernance démocratique. Si les analyses de l’ESS insistent sur les textes juridiques et statutaires considérant dans cette perspective que les règles formelles fixent un cadre à l’intérieur duquel la gouvernance démocratique peut se déployer, nos observations montrent que la fabrique de cette gouvernance doit</w:t>
      </w:r>
      <w:r w:rsidR="00646D8C">
        <w:rPr>
          <w:rFonts w:ascii="Arial" w:hAnsi="Arial" w:cs="Arial"/>
        </w:rPr>
        <w:t xml:space="preserve"> </w:t>
      </w:r>
      <w:r>
        <w:rPr>
          <w:rFonts w:ascii="Arial" w:hAnsi="Arial" w:cs="Arial"/>
        </w:rPr>
        <w:t>beaucoup aux pratiques et dispositifs informels.</w:t>
      </w:r>
      <w:r w:rsidR="00A03343">
        <w:rPr>
          <w:rFonts w:ascii="Arial" w:hAnsi="Arial" w:cs="Arial"/>
        </w:rPr>
        <w:t xml:space="preserve"> Ainsi, toute une série d’innovations</w:t>
      </w:r>
      <w:r w:rsidR="0061428A">
        <w:rPr>
          <w:rFonts w:ascii="Arial" w:hAnsi="Arial" w:cs="Arial"/>
        </w:rPr>
        <w:t xml:space="preserve"> et de micro-initiatives</w:t>
      </w:r>
      <w:r w:rsidR="00A03343">
        <w:rPr>
          <w:rFonts w:ascii="Arial" w:hAnsi="Arial" w:cs="Arial"/>
        </w:rPr>
        <w:t xml:space="preserve"> sont mises en œuvre au quotidien afin de </w:t>
      </w:r>
      <w:r w:rsidR="00140BE7">
        <w:rPr>
          <w:rFonts w:ascii="Arial" w:hAnsi="Arial" w:cs="Arial"/>
        </w:rPr>
        <w:t xml:space="preserve">mettre en </w:t>
      </w:r>
      <w:r w:rsidR="00200524">
        <w:rPr>
          <w:rFonts w:ascii="Arial" w:hAnsi="Arial" w:cs="Arial"/>
        </w:rPr>
        <w:t>place</w:t>
      </w:r>
      <w:r w:rsidR="00A03343">
        <w:rPr>
          <w:rFonts w:ascii="Arial" w:hAnsi="Arial" w:cs="Arial"/>
        </w:rPr>
        <w:t xml:space="preserve"> une organisation plus </w:t>
      </w:r>
      <w:r w:rsidR="00140BE7">
        <w:rPr>
          <w:rFonts w:ascii="Arial" w:hAnsi="Arial" w:cs="Arial"/>
        </w:rPr>
        <w:t>collective</w:t>
      </w:r>
      <w:r w:rsidR="00A03343">
        <w:rPr>
          <w:rFonts w:ascii="Arial" w:hAnsi="Arial" w:cs="Arial"/>
        </w:rPr>
        <w:t xml:space="preserve"> et participative</w:t>
      </w:r>
      <w:r w:rsidR="00140BE7">
        <w:rPr>
          <w:rFonts w:ascii="Arial" w:hAnsi="Arial" w:cs="Arial"/>
        </w:rPr>
        <w:t xml:space="preserve"> avec</w:t>
      </w:r>
      <w:r w:rsidR="00601F7F">
        <w:rPr>
          <w:rFonts w:ascii="Arial" w:hAnsi="Arial" w:cs="Arial"/>
        </w:rPr>
        <w:t>,</w:t>
      </w:r>
      <w:r w:rsidR="00140BE7">
        <w:rPr>
          <w:rFonts w:ascii="Arial" w:hAnsi="Arial" w:cs="Arial"/>
        </w:rPr>
        <w:t xml:space="preserve"> dans les </w:t>
      </w:r>
      <w:r w:rsidR="00476862">
        <w:rPr>
          <w:rFonts w:ascii="Arial" w:hAnsi="Arial" w:cs="Arial"/>
        </w:rPr>
        <w:t>trois cas</w:t>
      </w:r>
      <w:r w:rsidR="00601F7F">
        <w:rPr>
          <w:rFonts w:ascii="Arial" w:hAnsi="Arial" w:cs="Arial"/>
        </w:rPr>
        <w:t>,</w:t>
      </w:r>
      <w:r w:rsidR="00476862">
        <w:rPr>
          <w:rFonts w:ascii="Arial" w:hAnsi="Arial" w:cs="Arial"/>
        </w:rPr>
        <w:t xml:space="preserve"> une volonté d’élargir les parties prenantes</w:t>
      </w:r>
      <w:r w:rsidR="00B206D9">
        <w:rPr>
          <w:rFonts w:ascii="Arial" w:hAnsi="Arial" w:cs="Arial"/>
        </w:rPr>
        <w:t>. Ces innovations procèdent d’expérimentations sans que les acteurs impliqués ne soient pleinement assurés d</w:t>
      </w:r>
      <w:r w:rsidR="008416F4">
        <w:rPr>
          <w:rFonts w:ascii="Arial" w:hAnsi="Arial" w:cs="Arial"/>
        </w:rPr>
        <w:t>’en</w:t>
      </w:r>
      <w:r w:rsidR="00B206D9">
        <w:rPr>
          <w:rFonts w:ascii="Arial" w:hAnsi="Arial" w:cs="Arial"/>
        </w:rPr>
        <w:t xml:space="preserve"> maîtriser l’évolution et les résultats. Cette incertitude du résultat et ces tâtonnements répétés constituent les deux principales caractéristiques de cette gouvernance informelle. </w:t>
      </w:r>
    </w:p>
    <w:p w14:paraId="2CE002D1" w14:textId="233188BB" w:rsidR="008416F4" w:rsidRDefault="008416F4" w:rsidP="00146C7C">
      <w:pPr>
        <w:pStyle w:val="Default"/>
        <w:spacing w:before="120" w:after="120" w:line="320" w:lineRule="exact"/>
        <w:jc w:val="both"/>
        <w:rPr>
          <w:rFonts w:ascii="Arial" w:hAnsi="Arial" w:cs="Arial"/>
        </w:rPr>
      </w:pPr>
      <w:r>
        <w:rPr>
          <w:rFonts w:ascii="Arial" w:hAnsi="Arial" w:cs="Arial"/>
        </w:rPr>
        <w:t xml:space="preserve">Dans la première structure, des </w:t>
      </w:r>
      <w:r w:rsidR="009C7D69">
        <w:rPr>
          <w:rFonts w:ascii="Arial" w:hAnsi="Arial" w:cs="Arial"/>
        </w:rPr>
        <w:t>comités</w:t>
      </w:r>
      <w:r>
        <w:rPr>
          <w:rFonts w:ascii="Arial" w:hAnsi="Arial" w:cs="Arial"/>
        </w:rPr>
        <w:t xml:space="preserve"> d’usager</w:t>
      </w:r>
      <w:r w:rsidR="00200524">
        <w:rPr>
          <w:rFonts w:ascii="Arial" w:hAnsi="Arial" w:cs="Arial"/>
        </w:rPr>
        <w:t>s</w:t>
      </w:r>
      <w:r>
        <w:rPr>
          <w:rFonts w:ascii="Arial" w:hAnsi="Arial" w:cs="Arial"/>
        </w:rPr>
        <w:t xml:space="preserve"> et d’artistes</w:t>
      </w:r>
      <w:r w:rsidR="000C3116">
        <w:rPr>
          <w:rFonts w:ascii="Arial" w:hAnsi="Arial" w:cs="Arial"/>
        </w:rPr>
        <w:t xml:space="preserve"> </w:t>
      </w:r>
      <w:r>
        <w:rPr>
          <w:rFonts w:ascii="Arial" w:hAnsi="Arial" w:cs="Arial"/>
        </w:rPr>
        <w:t xml:space="preserve">ont été mis en place. </w:t>
      </w:r>
      <w:r w:rsidR="000C3116">
        <w:rPr>
          <w:rFonts w:ascii="Arial" w:hAnsi="Arial" w:cs="Arial"/>
        </w:rPr>
        <w:t xml:space="preserve">Les salariés aussi sont également associés aux réflexions stratégiques. </w:t>
      </w:r>
      <w:r>
        <w:rPr>
          <w:rFonts w:ascii="Arial" w:hAnsi="Arial" w:cs="Arial"/>
        </w:rPr>
        <w:t>L’objectif est d’insuffler de la participation dans le fonctionnement quotidien de l’organisation</w:t>
      </w:r>
      <w:r w:rsidR="003009BE">
        <w:rPr>
          <w:rFonts w:ascii="Arial" w:hAnsi="Arial" w:cs="Arial"/>
        </w:rPr>
        <w:t xml:space="preserve"> pour </w:t>
      </w:r>
      <w:r w:rsidR="00EB524C">
        <w:rPr>
          <w:rFonts w:ascii="Arial" w:hAnsi="Arial" w:cs="Arial"/>
        </w:rPr>
        <w:t xml:space="preserve">être en cohérence avec son </w:t>
      </w:r>
      <w:r w:rsidR="003009BE">
        <w:rPr>
          <w:rFonts w:ascii="Arial" w:hAnsi="Arial" w:cs="Arial"/>
        </w:rPr>
        <w:t>projet associatif de développe</w:t>
      </w:r>
      <w:r w:rsidR="00B33E9A">
        <w:rPr>
          <w:rFonts w:ascii="Arial" w:hAnsi="Arial" w:cs="Arial"/>
        </w:rPr>
        <w:t>ment de</w:t>
      </w:r>
      <w:r w:rsidR="003009BE">
        <w:rPr>
          <w:rFonts w:ascii="Arial" w:hAnsi="Arial" w:cs="Arial"/>
        </w:rPr>
        <w:t xml:space="preserve"> </w:t>
      </w:r>
      <w:r w:rsidR="00B33E9A">
        <w:rPr>
          <w:rFonts w:ascii="Arial" w:hAnsi="Arial" w:cs="Arial"/>
        </w:rPr>
        <w:t>l’art participatif</w:t>
      </w:r>
      <w:r w:rsidR="009C7D69">
        <w:rPr>
          <w:rFonts w:ascii="Arial" w:hAnsi="Arial" w:cs="Arial"/>
        </w:rPr>
        <w:t xml:space="preserve">. Identiquement, des séminaires de travail ont été développés afin d’impliquer les différents membres de la structure à sa transformation dans un contexte de réduction des financements publics. </w:t>
      </w:r>
      <w:r w:rsidR="00E633E6">
        <w:rPr>
          <w:rFonts w:ascii="Arial" w:hAnsi="Arial" w:cs="Arial"/>
        </w:rPr>
        <w:t xml:space="preserve">Des binômes salariés-administrateurs ont aussi été introduits. Les huit administrateurs accompagnent un ou deux salariés et inversement dans l’objectif </w:t>
      </w:r>
      <w:r w:rsidR="00447BAD">
        <w:rPr>
          <w:rFonts w:ascii="Arial" w:hAnsi="Arial" w:cs="Arial"/>
        </w:rPr>
        <w:t>d’impliquer</w:t>
      </w:r>
      <w:r w:rsidR="00E633E6">
        <w:rPr>
          <w:rFonts w:ascii="Arial" w:hAnsi="Arial" w:cs="Arial"/>
        </w:rPr>
        <w:t xml:space="preserve"> </w:t>
      </w:r>
      <w:r w:rsidR="00447BAD">
        <w:rPr>
          <w:rFonts w:ascii="Arial" w:hAnsi="Arial" w:cs="Arial"/>
        </w:rPr>
        <w:t>chaque</w:t>
      </w:r>
      <w:r w:rsidR="00E633E6">
        <w:rPr>
          <w:rFonts w:ascii="Arial" w:hAnsi="Arial" w:cs="Arial"/>
        </w:rPr>
        <w:t xml:space="preserve"> partie prenante </w:t>
      </w:r>
      <w:r w:rsidR="00447BAD">
        <w:rPr>
          <w:rFonts w:ascii="Arial" w:hAnsi="Arial" w:cs="Arial"/>
        </w:rPr>
        <w:t>dans le travail de</w:t>
      </w:r>
      <w:r w:rsidR="00E633E6">
        <w:rPr>
          <w:rFonts w:ascii="Arial" w:hAnsi="Arial" w:cs="Arial"/>
        </w:rPr>
        <w:t xml:space="preserve"> transformation de la structure</w:t>
      </w:r>
      <w:r w:rsidR="00241471">
        <w:rPr>
          <w:rFonts w:ascii="Arial" w:hAnsi="Arial" w:cs="Arial"/>
        </w:rPr>
        <w:t>. Ces dernières initiatives sont avant tout porté</w:t>
      </w:r>
      <w:r w:rsidR="00447BAD">
        <w:rPr>
          <w:rFonts w:ascii="Arial" w:hAnsi="Arial" w:cs="Arial"/>
        </w:rPr>
        <w:t>es</w:t>
      </w:r>
      <w:r w:rsidR="00241471">
        <w:rPr>
          <w:rFonts w:ascii="Arial" w:hAnsi="Arial" w:cs="Arial"/>
        </w:rPr>
        <w:t xml:space="preserve"> par le </w:t>
      </w:r>
      <w:r w:rsidR="00241471">
        <w:rPr>
          <w:rFonts w:ascii="Arial" w:hAnsi="Arial" w:cs="Arial"/>
        </w:rPr>
        <w:lastRenderedPageBreak/>
        <w:t>dirigeant</w:t>
      </w:r>
      <w:r w:rsidR="00B33E9A">
        <w:rPr>
          <w:rFonts w:ascii="Arial" w:hAnsi="Arial" w:cs="Arial"/>
        </w:rPr>
        <w:t xml:space="preserve"> </w:t>
      </w:r>
      <w:r w:rsidR="00241471">
        <w:rPr>
          <w:rFonts w:ascii="Arial" w:hAnsi="Arial" w:cs="Arial"/>
        </w:rPr>
        <w:t>afin de partager la prise de décision.</w:t>
      </w:r>
    </w:p>
    <w:p w14:paraId="47D0F317" w14:textId="52F60767" w:rsidR="00E633E6" w:rsidRDefault="00E633E6" w:rsidP="00146C7C">
      <w:pPr>
        <w:pStyle w:val="Default"/>
        <w:spacing w:before="120" w:after="120" w:line="320" w:lineRule="exact"/>
        <w:jc w:val="both"/>
        <w:rPr>
          <w:rFonts w:ascii="Arial" w:hAnsi="Arial" w:cs="Arial"/>
        </w:rPr>
      </w:pPr>
      <w:r>
        <w:rPr>
          <w:rFonts w:ascii="Arial" w:hAnsi="Arial" w:cs="Arial"/>
        </w:rPr>
        <w:t xml:space="preserve">Dans le second cas, des instances professionnelles et </w:t>
      </w:r>
      <w:r w:rsidRPr="006114EA">
        <w:rPr>
          <w:rFonts w:ascii="Arial" w:hAnsi="Arial" w:cs="Arial"/>
        </w:rPr>
        <w:t>organisationnelles</w:t>
      </w:r>
      <w:r>
        <w:rPr>
          <w:rFonts w:ascii="Arial" w:hAnsi="Arial" w:cs="Arial"/>
        </w:rPr>
        <w:t xml:space="preserve"> </w:t>
      </w:r>
      <w:r w:rsidR="00200524">
        <w:rPr>
          <w:rFonts w:ascii="Arial" w:hAnsi="Arial" w:cs="Arial"/>
        </w:rPr>
        <w:t>ont vu le jour</w:t>
      </w:r>
      <w:r>
        <w:rPr>
          <w:rFonts w:ascii="Arial" w:hAnsi="Arial" w:cs="Arial"/>
        </w:rPr>
        <w:t xml:space="preserve"> par l’intermédiaire de forums d’échanges et de séminaires de travail dans l’objectif de développer une animation à la vie coopérative. </w:t>
      </w:r>
      <w:r w:rsidR="00447BAD">
        <w:rPr>
          <w:rFonts w:ascii="Arial" w:hAnsi="Arial" w:cs="Arial"/>
        </w:rPr>
        <w:t>Dans ce cas, l</w:t>
      </w:r>
      <w:r>
        <w:rPr>
          <w:rFonts w:ascii="Arial" w:hAnsi="Arial" w:cs="Arial"/>
        </w:rPr>
        <w:t xml:space="preserve">a difficulté à véritablement impulser une dynamique participative provient du fait que ces dispositifs </w:t>
      </w:r>
      <w:r w:rsidR="00601F7F">
        <w:rPr>
          <w:rFonts w:ascii="Arial" w:hAnsi="Arial" w:cs="Arial"/>
        </w:rPr>
        <w:t xml:space="preserve">aient </w:t>
      </w:r>
      <w:r>
        <w:rPr>
          <w:rFonts w:ascii="Arial" w:hAnsi="Arial" w:cs="Arial"/>
        </w:rPr>
        <w:t xml:space="preserve">été introduits par l’équipe dirigeante sans que les associés soient en capacité de répondre à la fois à la montée en charge de leur activité et à cette demande de participation. </w:t>
      </w:r>
      <w:r w:rsidR="00241471">
        <w:rPr>
          <w:rFonts w:ascii="Arial" w:hAnsi="Arial" w:cs="Arial"/>
        </w:rPr>
        <w:t xml:space="preserve">Former à la coopération </w:t>
      </w:r>
      <w:r w:rsidR="00C05C29">
        <w:rPr>
          <w:rFonts w:ascii="Arial" w:hAnsi="Arial" w:cs="Arial"/>
        </w:rPr>
        <w:t xml:space="preserve">constitue l’enjeu de ces derniers dispositifs. </w:t>
      </w:r>
    </w:p>
    <w:p w14:paraId="51C5D3EB" w14:textId="24008A48" w:rsidR="00E633E6" w:rsidRDefault="008F6788" w:rsidP="00146C7C">
      <w:pPr>
        <w:pStyle w:val="Default"/>
        <w:spacing w:before="120" w:after="120" w:line="320" w:lineRule="exact"/>
        <w:jc w:val="both"/>
        <w:rPr>
          <w:rFonts w:ascii="Arial" w:hAnsi="Arial" w:cs="Arial"/>
        </w:rPr>
      </w:pPr>
      <w:r>
        <w:rPr>
          <w:rFonts w:ascii="Arial" w:hAnsi="Arial" w:cs="Arial"/>
        </w:rPr>
        <w:t>Enfin, dans la troisième s</w:t>
      </w:r>
      <w:r w:rsidR="00447BAD">
        <w:rPr>
          <w:rFonts w:ascii="Arial" w:hAnsi="Arial" w:cs="Arial"/>
        </w:rPr>
        <w:t>tructure</w:t>
      </w:r>
      <w:r>
        <w:rPr>
          <w:rFonts w:ascii="Arial" w:hAnsi="Arial" w:cs="Arial"/>
        </w:rPr>
        <w:t xml:space="preserve">, la priorité reste le développement de l’activité afin de pérenniser </w:t>
      </w:r>
      <w:r w:rsidR="009F7ED4">
        <w:rPr>
          <w:rFonts w:ascii="Arial" w:hAnsi="Arial" w:cs="Arial"/>
        </w:rPr>
        <w:t>l'entreprise</w:t>
      </w:r>
      <w:r w:rsidR="009F7ED4">
        <w:rPr>
          <w:rFonts w:ascii="Arial" w:hAnsi="Arial" w:cs="Arial"/>
        </w:rPr>
        <w:t xml:space="preserve"> </w:t>
      </w:r>
      <w:r>
        <w:rPr>
          <w:rFonts w:ascii="Arial" w:hAnsi="Arial" w:cs="Arial"/>
        </w:rPr>
        <w:t>un peu moins de trois ans</w:t>
      </w:r>
      <w:r w:rsidR="00447BAD">
        <w:rPr>
          <w:rFonts w:ascii="Arial" w:hAnsi="Arial" w:cs="Arial"/>
        </w:rPr>
        <w:t xml:space="preserve"> après</w:t>
      </w:r>
      <w:r>
        <w:rPr>
          <w:rFonts w:ascii="Arial" w:hAnsi="Arial" w:cs="Arial"/>
        </w:rPr>
        <w:t xml:space="preserve"> sa création. </w:t>
      </w:r>
      <w:r w:rsidR="00241471">
        <w:rPr>
          <w:rFonts w:ascii="Arial" w:hAnsi="Arial" w:cs="Arial"/>
        </w:rPr>
        <w:t xml:space="preserve">Si la gouvernance démocratique était bien un objectif des associés fondateurs et une des raisons expliquant pourquoi le statut coopératif a été choisi, la croissance rapide de l’activité n’a pas permis de mettre en application cette dimension participative. Cependant, des réunions régulières sont organisées afin de </w:t>
      </w:r>
      <w:r w:rsidR="00447BAD">
        <w:rPr>
          <w:rFonts w:ascii="Arial" w:hAnsi="Arial" w:cs="Arial"/>
        </w:rPr>
        <w:t>développer</w:t>
      </w:r>
      <w:r w:rsidR="00241471">
        <w:rPr>
          <w:rFonts w:ascii="Arial" w:hAnsi="Arial" w:cs="Arial"/>
        </w:rPr>
        <w:t xml:space="preserve"> une réflexion sur la portée des statuts coopératifs et un fonctionnement impliquant sociétaires, salariés et intermittents. </w:t>
      </w:r>
    </w:p>
    <w:p w14:paraId="1CF015B1" w14:textId="14C1A564" w:rsidR="00CA0768" w:rsidRDefault="00241471" w:rsidP="00146C7C">
      <w:pPr>
        <w:pStyle w:val="Default"/>
        <w:spacing w:before="120" w:after="120" w:line="320" w:lineRule="exact"/>
        <w:jc w:val="both"/>
        <w:rPr>
          <w:rFonts w:ascii="Arial" w:hAnsi="Arial" w:cs="Arial"/>
        </w:rPr>
      </w:pPr>
      <w:r>
        <w:rPr>
          <w:rFonts w:ascii="Arial" w:hAnsi="Arial" w:cs="Arial"/>
        </w:rPr>
        <w:t xml:space="preserve">Dans les trois cas, ces expérimentations « démocratiques » sont le plus souvent associées à la transformation de l’organisation et à la volonté, au moins de l’équipe dirigeante, d’impliquer les différentes parties prenantes à cette transformation. </w:t>
      </w:r>
      <w:r w:rsidR="00C05C29">
        <w:rPr>
          <w:rFonts w:ascii="Arial" w:hAnsi="Arial" w:cs="Arial"/>
        </w:rPr>
        <w:t xml:space="preserve">Mais elles prennent des formes différentes d’une structure à l’autre. Ces expérimentations apparaissent aussi comme des innovations. Dans le premier cas, les dispositifs ont été des instances de délibération </w:t>
      </w:r>
      <w:r w:rsidR="00EB524C">
        <w:rPr>
          <w:rFonts w:ascii="Arial" w:hAnsi="Arial" w:cs="Arial"/>
        </w:rPr>
        <w:t xml:space="preserve">non sans </w:t>
      </w:r>
      <w:r w:rsidR="00226227">
        <w:rPr>
          <w:rFonts w:ascii="Arial" w:hAnsi="Arial" w:cs="Arial"/>
        </w:rPr>
        <w:t>prise de risques</w:t>
      </w:r>
      <w:r w:rsidR="00CF2691">
        <w:rPr>
          <w:rFonts w:ascii="Arial" w:hAnsi="Arial" w:cs="Arial"/>
        </w:rPr>
        <w:t xml:space="preserve"> ni conflit mais dans un climat de confiance et de transparence</w:t>
      </w:r>
      <w:r w:rsidR="00C05C29">
        <w:rPr>
          <w:rFonts w:ascii="Arial" w:hAnsi="Arial" w:cs="Arial"/>
        </w:rPr>
        <w:t xml:space="preserve"> Dans la seconde structure, un apprentissage progressif à la participation a été observé mais dans un contexte de diversification des activités</w:t>
      </w:r>
      <w:r w:rsidR="00FB4C6E">
        <w:rPr>
          <w:rFonts w:ascii="Arial" w:hAnsi="Arial" w:cs="Arial"/>
        </w:rPr>
        <w:t xml:space="preserve"> ce qui a freiné la diffusion d’une « culture participative »</w:t>
      </w:r>
      <w:r w:rsidR="0061428A">
        <w:rPr>
          <w:rFonts w:ascii="Arial" w:hAnsi="Arial" w:cs="Arial"/>
        </w:rPr>
        <w:t xml:space="preserve"> ; innovation aussi parce que la mise en œuvre de la gouvernance a été confiée au directeur financier. Enfin, dans la troisième situation, la participation d’acteurs relativement indépendants et parfois </w:t>
      </w:r>
      <w:r w:rsidR="00447BAD">
        <w:rPr>
          <w:rFonts w:ascii="Arial" w:hAnsi="Arial" w:cs="Arial"/>
        </w:rPr>
        <w:t xml:space="preserve">dans des situations </w:t>
      </w:r>
      <w:r w:rsidR="0061428A">
        <w:rPr>
          <w:rFonts w:ascii="Arial" w:hAnsi="Arial" w:cs="Arial"/>
        </w:rPr>
        <w:t>précaires (producteurs, intermittents, etc.), supposant de leur part de consacrer un temps aux discussions collectives, au détriment de leurs activités, constitue un obstacle que ces dispositifs informels visent à surmonter.</w:t>
      </w:r>
    </w:p>
    <w:p w14:paraId="34CA88BE" w14:textId="58ECBE02" w:rsidR="00CA0768" w:rsidRDefault="00CA0768" w:rsidP="00146C7C">
      <w:pPr>
        <w:pStyle w:val="Default"/>
        <w:spacing w:before="120" w:after="120" w:line="320" w:lineRule="exact"/>
        <w:jc w:val="both"/>
        <w:rPr>
          <w:rFonts w:ascii="Arial" w:hAnsi="Arial" w:cs="Arial"/>
        </w:rPr>
      </w:pPr>
    </w:p>
    <w:p w14:paraId="0D423C87" w14:textId="65461A75" w:rsidR="00CA0768" w:rsidRPr="00CA0768" w:rsidRDefault="00CA0768" w:rsidP="00146C7C">
      <w:pPr>
        <w:spacing w:before="120" w:after="120" w:line="320" w:lineRule="exact"/>
        <w:jc w:val="both"/>
        <w:rPr>
          <w:rFonts w:ascii="Arial" w:hAnsi="Arial" w:cs="Arial"/>
          <w:b/>
        </w:rPr>
      </w:pPr>
      <w:r>
        <w:rPr>
          <w:rFonts w:ascii="Arial" w:hAnsi="Arial" w:cs="Arial"/>
          <w:b/>
        </w:rPr>
        <w:t>Conclusion</w:t>
      </w:r>
    </w:p>
    <w:p w14:paraId="4C13C253" w14:textId="743A5400" w:rsidR="00E633E6" w:rsidRPr="000B6A28" w:rsidRDefault="00CA0768" w:rsidP="00146C7C">
      <w:pPr>
        <w:pStyle w:val="Default"/>
        <w:spacing w:before="120" w:after="120" w:line="320" w:lineRule="exact"/>
        <w:jc w:val="both"/>
        <w:rPr>
          <w:rFonts w:ascii="Arial" w:hAnsi="Arial" w:cs="Arial"/>
        </w:rPr>
      </w:pPr>
      <w:r>
        <w:rPr>
          <w:rFonts w:ascii="Arial" w:hAnsi="Arial" w:cs="Arial"/>
        </w:rPr>
        <w:t xml:space="preserve">La fabrique de la gouvernance démocratique repose donc sur la mise en débat et des changements de pratiques fondés sur des apprentissages collectifs et soutenus par des dispositifs statutaires (gouvernance formelle) et non statutaires (gouvernance informelle). Si les premiers rendent possible la mise en place d’une telle gouvernance, ils sont souvent insuffisants et peuvent même apparaître comme étroits et </w:t>
      </w:r>
      <w:r w:rsidR="00A037A5">
        <w:rPr>
          <w:rFonts w:ascii="Arial" w:hAnsi="Arial" w:cs="Arial"/>
        </w:rPr>
        <w:t>rigides. C</w:t>
      </w:r>
      <w:r>
        <w:rPr>
          <w:rFonts w:ascii="Arial" w:hAnsi="Arial" w:cs="Arial"/>
        </w:rPr>
        <w:t>’est aussi la créativité des acteurs</w:t>
      </w:r>
      <w:r w:rsidR="00A037A5">
        <w:rPr>
          <w:rFonts w:ascii="Arial" w:hAnsi="Arial" w:cs="Arial"/>
        </w:rPr>
        <w:t xml:space="preserve"> sur le terrain et confrontés à des problématiques spécifiques (contexte, activités, etc.)</w:t>
      </w:r>
      <w:r>
        <w:rPr>
          <w:rFonts w:ascii="Arial" w:hAnsi="Arial" w:cs="Arial"/>
        </w:rPr>
        <w:t xml:space="preserve"> au moyen de dispositifs </w:t>
      </w:r>
      <w:r>
        <w:rPr>
          <w:rFonts w:ascii="Arial" w:hAnsi="Arial" w:cs="Arial"/>
        </w:rPr>
        <w:lastRenderedPageBreak/>
        <w:t>plus informels qui permet de rendre</w:t>
      </w:r>
      <w:r w:rsidR="00A037A5">
        <w:rPr>
          <w:rFonts w:ascii="Arial" w:hAnsi="Arial" w:cs="Arial"/>
        </w:rPr>
        <w:t xml:space="preserve"> cette gouvernance</w:t>
      </w:r>
      <w:r>
        <w:rPr>
          <w:rFonts w:ascii="Arial" w:hAnsi="Arial" w:cs="Arial"/>
        </w:rPr>
        <w:t xml:space="preserve"> effective. La plupart de ces règles informelles sont dépendantes du contexte dans lequel elles s’inscrivent et restent difficilement transposables d’une organisation à une autre. </w:t>
      </w:r>
    </w:p>
    <w:p w14:paraId="2386997A" w14:textId="77777777" w:rsidR="002C27D2" w:rsidRDefault="002C27D2" w:rsidP="00FF36D8">
      <w:pPr>
        <w:spacing w:before="120" w:after="120"/>
        <w:rPr>
          <w:rFonts w:ascii="Times New Roman" w:hAnsi="Times New Roman" w:cs="Times New Roman"/>
        </w:rPr>
      </w:pPr>
    </w:p>
    <w:p w14:paraId="41A56AFE" w14:textId="6CF97AEA" w:rsidR="008F46AE" w:rsidRPr="00200524" w:rsidRDefault="002C27D2" w:rsidP="00CA0768">
      <w:pPr>
        <w:spacing w:before="120" w:after="120"/>
        <w:jc w:val="both"/>
        <w:rPr>
          <w:rFonts w:ascii="Arial" w:hAnsi="Arial" w:cs="Arial"/>
          <w:b/>
          <w:lang w:val="en-US"/>
        </w:rPr>
      </w:pPr>
      <w:proofErr w:type="spellStart"/>
      <w:r w:rsidRPr="00200524">
        <w:rPr>
          <w:rFonts w:ascii="Arial" w:hAnsi="Arial" w:cs="Arial"/>
          <w:b/>
          <w:lang w:val="en-US"/>
        </w:rPr>
        <w:t>Bibliographie</w:t>
      </w:r>
      <w:proofErr w:type="spellEnd"/>
    </w:p>
    <w:p w14:paraId="06787D16" w14:textId="529F0488" w:rsidR="006114EA" w:rsidRDefault="006114EA" w:rsidP="006114EA">
      <w:pPr>
        <w:spacing w:before="120" w:after="120"/>
        <w:ind w:left="284" w:hanging="284"/>
        <w:jc w:val="both"/>
        <w:rPr>
          <w:rFonts w:ascii="Arial" w:hAnsi="Arial" w:cs="Arial"/>
        </w:rPr>
      </w:pPr>
      <w:proofErr w:type="spellStart"/>
      <w:r>
        <w:rPr>
          <w:rFonts w:ascii="Arial" w:hAnsi="Arial" w:cs="Arial"/>
        </w:rPr>
        <w:t>Bazzoli</w:t>
      </w:r>
      <w:proofErr w:type="spellEnd"/>
      <w:r>
        <w:rPr>
          <w:rFonts w:ascii="Arial" w:hAnsi="Arial" w:cs="Arial"/>
        </w:rPr>
        <w:t xml:space="preserve"> L., 1999, </w:t>
      </w:r>
      <w:r w:rsidRPr="006114EA">
        <w:rPr>
          <w:rFonts w:ascii="Arial" w:hAnsi="Arial" w:cs="Arial"/>
          <w:i/>
        </w:rPr>
        <w:t>L’économie politique de John R. Commons. Essai sur l’</w:t>
      </w:r>
      <w:proofErr w:type="spellStart"/>
      <w:r w:rsidRPr="006114EA">
        <w:rPr>
          <w:rFonts w:ascii="Arial" w:hAnsi="Arial" w:cs="Arial"/>
          <w:i/>
        </w:rPr>
        <w:t>institutoinnalisme</w:t>
      </w:r>
      <w:proofErr w:type="spellEnd"/>
      <w:r w:rsidRPr="006114EA">
        <w:rPr>
          <w:rFonts w:ascii="Arial" w:hAnsi="Arial" w:cs="Arial"/>
          <w:i/>
        </w:rPr>
        <w:t xml:space="preserve"> en sciences sociales</w:t>
      </w:r>
      <w:r>
        <w:rPr>
          <w:rFonts w:ascii="Arial" w:hAnsi="Arial" w:cs="Arial"/>
        </w:rPr>
        <w:t xml:space="preserve">, Paris, </w:t>
      </w:r>
      <w:proofErr w:type="spellStart"/>
      <w:r>
        <w:rPr>
          <w:rFonts w:ascii="Arial" w:hAnsi="Arial" w:cs="Arial"/>
        </w:rPr>
        <w:t>L’Harmattan</w:t>
      </w:r>
      <w:proofErr w:type="spellEnd"/>
      <w:r>
        <w:rPr>
          <w:rFonts w:ascii="Arial" w:hAnsi="Arial" w:cs="Arial"/>
        </w:rPr>
        <w:t xml:space="preserve">. </w:t>
      </w:r>
    </w:p>
    <w:p w14:paraId="397DACB3" w14:textId="4472C87B" w:rsidR="006114EA" w:rsidRDefault="006114EA" w:rsidP="006114EA">
      <w:pPr>
        <w:spacing w:before="120" w:after="120"/>
        <w:ind w:left="284" w:hanging="284"/>
        <w:jc w:val="both"/>
        <w:rPr>
          <w:rFonts w:ascii="Arial" w:hAnsi="Arial" w:cs="Arial"/>
          <w:lang w:val="en-US"/>
        </w:rPr>
      </w:pPr>
      <w:r w:rsidRPr="006114EA">
        <w:rPr>
          <w:rFonts w:ascii="Arial" w:hAnsi="Arial" w:cs="Arial"/>
          <w:lang w:val="en-US"/>
        </w:rPr>
        <w:t>Commons J. R.,</w:t>
      </w:r>
      <w:r>
        <w:rPr>
          <w:rFonts w:ascii="Arial" w:hAnsi="Arial" w:cs="Arial"/>
          <w:lang w:val="en-US"/>
        </w:rPr>
        <w:t xml:space="preserve"> 1989,</w:t>
      </w:r>
      <w:r w:rsidRPr="006114EA">
        <w:rPr>
          <w:rFonts w:ascii="Arial" w:hAnsi="Arial" w:cs="Arial"/>
          <w:lang w:val="en-US"/>
        </w:rPr>
        <w:t xml:space="preserve"> </w:t>
      </w:r>
      <w:r w:rsidRPr="006114EA">
        <w:rPr>
          <w:rFonts w:ascii="Arial" w:hAnsi="Arial" w:cs="Arial"/>
          <w:i/>
          <w:lang w:val="en-US"/>
        </w:rPr>
        <w:t>Institutional Economics. Its Place in Political Economy</w:t>
      </w:r>
      <w:r>
        <w:rPr>
          <w:rFonts w:ascii="Arial" w:hAnsi="Arial" w:cs="Arial"/>
          <w:lang w:val="en-US"/>
        </w:rPr>
        <w:t xml:space="preserve">. Volume 1, Transaction Publishers, 1ère </w:t>
      </w:r>
      <w:proofErr w:type="gramStart"/>
      <w:r>
        <w:rPr>
          <w:rFonts w:ascii="Arial" w:hAnsi="Arial" w:cs="Arial"/>
          <w:lang w:val="en-US"/>
        </w:rPr>
        <w:t>publication :</w:t>
      </w:r>
      <w:proofErr w:type="gramEnd"/>
      <w:r>
        <w:rPr>
          <w:rFonts w:ascii="Arial" w:hAnsi="Arial" w:cs="Arial"/>
          <w:lang w:val="en-US"/>
        </w:rPr>
        <w:t xml:space="preserve"> 1934</w:t>
      </w:r>
    </w:p>
    <w:p w14:paraId="0282025C" w14:textId="7649F8DB" w:rsidR="006114EA" w:rsidRPr="006114EA" w:rsidRDefault="006114EA" w:rsidP="006114EA">
      <w:pPr>
        <w:spacing w:before="120" w:after="120"/>
        <w:ind w:left="284" w:hanging="284"/>
        <w:jc w:val="both"/>
        <w:rPr>
          <w:rFonts w:ascii="Arial" w:hAnsi="Arial" w:cs="Arial"/>
          <w:lang w:val="en-US"/>
        </w:rPr>
      </w:pPr>
      <w:r w:rsidRPr="006114EA">
        <w:rPr>
          <w:rFonts w:ascii="Arial" w:hAnsi="Arial" w:cs="Arial"/>
          <w:lang w:val="en-US"/>
        </w:rPr>
        <w:t>Commons J. R.,</w:t>
      </w:r>
      <w:r>
        <w:rPr>
          <w:rFonts w:ascii="Arial" w:hAnsi="Arial" w:cs="Arial"/>
          <w:lang w:val="en-US"/>
        </w:rPr>
        <w:t xml:space="preserve"> 1990,</w:t>
      </w:r>
      <w:r w:rsidRPr="006114EA">
        <w:rPr>
          <w:rFonts w:ascii="Arial" w:hAnsi="Arial" w:cs="Arial"/>
          <w:lang w:val="en-US"/>
        </w:rPr>
        <w:t xml:space="preserve"> </w:t>
      </w:r>
      <w:r w:rsidRPr="006114EA">
        <w:rPr>
          <w:rFonts w:ascii="Arial" w:hAnsi="Arial" w:cs="Arial"/>
          <w:i/>
          <w:lang w:val="en-US"/>
        </w:rPr>
        <w:t>Institutional Economics. Its Place in Political Economy</w:t>
      </w:r>
      <w:r>
        <w:rPr>
          <w:rFonts w:ascii="Arial" w:hAnsi="Arial" w:cs="Arial"/>
          <w:lang w:val="en-US"/>
        </w:rPr>
        <w:t xml:space="preserve">. Volume 2, Transaction Publishers, 1ère </w:t>
      </w:r>
      <w:proofErr w:type="gramStart"/>
      <w:r>
        <w:rPr>
          <w:rFonts w:ascii="Arial" w:hAnsi="Arial" w:cs="Arial"/>
          <w:lang w:val="en-US"/>
        </w:rPr>
        <w:t>publication :</w:t>
      </w:r>
      <w:proofErr w:type="gramEnd"/>
      <w:r>
        <w:rPr>
          <w:rFonts w:ascii="Arial" w:hAnsi="Arial" w:cs="Arial"/>
          <w:lang w:val="en-US"/>
        </w:rPr>
        <w:t xml:space="preserve"> 1934</w:t>
      </w:r>
    </w:p>
    <w:p w14:paraId="2C6FEE18" w14:textId="0F81ED47" w:rsidR="00072030" w:rsidRPr="00200524" w:rsidRDefault="00200524" w:rsidP="006114EA">
      <w:pPr>
        <w:spacing w:before="120" w:after="120"/>
        <w:ind w:left="284" w:hanging="284"/>
        <w:jc w:val="both"/>
        <w:rPr>
          <w:rFonts w:ascii="Arial" w:hAnsi="Arial" w:cs="Arial"/>
        </w:rPr>
      </w:pPr>
      <w:proofErr w:type="spellStart"/>
      <w:r w:rsidRPr="00200524">
        <w:rPr>
          <w:rFonts w:ascii="Arial" w:hAnsi="Arial" w:cs="Arial"/>
        </w:rPr>
        <w:t>C</w:t>
      </w:r>
      <w:r>
        <w:rPr>
          <w:rFonts w:ascii="Arial" w:hAnsi="Arial" w:cs="Arial"/>
        </w:rPr>
        <w:t>orei</w:t>
      </w:r>
      <w:proofErr w:type="spellEnd"/>
      <w:r w:rsidRPr="00200524">
        <w:rPr>
          <w:rFonts w:ascii="Arial" w:hAnsi="Arial" w:cs="Arial"/>
        </w:rPr>
        <w:t xml:space="preserve"> T., 1995, </w:t>
      </w:r>
      <w:r w:rsidRPr="00200524">
        <w:rPr>
          <w:rFonts w:ascii="Arial" w:hAnsi="Arial" w:cs="Arial"/>
          <w:i/>
        </w:rPr>
        <w:t>L’économie institutionnaliste. Les fondateurs</w:t>
      </w:r>
      <w:r w:rsidRPr="00200524">
        <w:rPr>
          <w:rFonts w:ascii="Arial" w:hAnsi="Arial" w:cs="Arial"/>
        </w:rPr>
        <w:t xml:space="preserve">, Paris, </w:t>
      </w:r>
      <w:proofErr w:type="spellStart"/>
      <w:r w:rsidRPr="00200524">
        <w:rPr>
          <w:rFonts w:ascii="Arial" w:hAnsi="Arial" w:cs="Arial"/>
        </w:rPr>
        <w:t>Economica</w:t>
      </w:r>
      <w:proofErr w:type="spellEnd"/>
      <w:r w:rsidRPr="00200524">
        <w:rPr>
          <w:rFonts w:ascii="Arial" w:hAnsi="Arial" w:cs="Arial"/>
        </w:rPr>
        <w:t xml:space="preserve">. </w:t>
      </w:r>
    </w:p>
    <w:p w14:paraId="09EF61F1" w14:textId="5FF43535" w:rsidR="004D2CA1" w:rsidRDefault="004D2CA1" w:rsidP="006114EA">
      <w:pPr>
        <w:pStyle w:val="Normalweb"/>
        <w:ind w:left="284" w:hanging="284"/>
        <w:jc w:val="both"/>
        <w:rPr>
          <w:rFonts w:ascii="Arial" w:hAnsi="Arial" w:cs="Arial"/>
          <w:lang w:val="en-US"/>
        </w:rPr>
      </w:pPr>
      <w:proofErr w:type="spellStart"/>
      <w:r w:rsidRPr="004B6230">
        <w:rPr>
          <w:rFonts w:ascii="Arial" w:hAnsi="Arial" w:cs="Arial"/>
          <w:lang w:val="en-US"/>
        </w:rPr>
        <w:t>Dugger</w:t>
      </w:r>
      <w:proofErr w:type="spellEnd"/>
      <w:r w:rsidRPr="004B6230">
        <w:rPr>
          <w:rFonts w:ascii="Arial" w:hAnsi="Arial" w:cs="Arial"/>
          <w:lang w:val="en-US"/>
        </w:rPr>
        <w:t xml:space="preserve"> W</w:t>
      </w:r>
      <w:r w:rsidR="00200524">
        <w:rPr>
          <w:rFonts w:ascii="Arial" w:hAnsi="Arial" w:cs="Arial"/>
          <w:lang w:val="en-US"/>
        </w:rPr>
        <w:t>.</w:t>
      </w:r>
      <w:r w:rsidRPr="004B6230">
        <w:rPr>
          <w:rFonts w:ascii="Arial" w:hAnsi="Arial" w:cs="Arial"/>
          <w:lang w:val="en-US"/>
        </w:rPr>
        <w:t xml:space="preserve">, 1992, </w:t>
      </w:r>
      <w:r w:rsidRPr="004B6230">
        <w:rPr>
          <w:rFonts w:ascii="Arial" w:hAnsi="Arial" w:cs="Arial"/>
          <w:i/>
          <w:iCs/>
          <w:lang w:val="en-US"/>
        </w:rPr>
        <w:t>Underground Economics: A Decade if Institutionalist Dissent</w:t>
      </w:r>
      <w:r w:rsidRPr="004B6230">
        <w:rPr>
          <w:rFonts w:ascii="Arial" w:hAnsi="Arial" w:cs="Arial"/>
          <w:lang w:val="en-US"/>
        </w:rPr>
        <w:t xml:space="preserve">, New York, M. E. Sharpe, Inc. </w:t>
      </w:r>
    </w:p>
    <w:p w14:paraId="36AA28F1" w14:textId="0D40F19E" w:rsidR="00200524" w:rsidRPr="00200524" w:rsidRDefault="00200524" w:rsidP="006114EA">
      <w:pPr>
        <w:pStyle w:val="Normalweb"/>
        <w:ind w:left="284" w:hanging="284"/>
        <w:jc w:val="both"/>
        <w:rPr>
          <w:rFonts w:ascii="Arial" w:hAnsi="Arial" w:cs="Arial"/>
        </w:rPr>
      </w:pPr>
      <w:proofErr w:type="spellStart"/>
      <w:r w:rsidRPr="00200524">
        <w:rPr>
          <w:rFonts w:ascii="Arial" w:hAnsi="Arial" w:cs="Arial"/>
        </w:rPr>
        <w:t>Guéry</w:t>
      </w:r>
      <w:proofErr w:type="spellEnd"/>
      <w:r w:rsidRPr="00200524">
        <w:rPr>
          <w:rFonts w:ascii="Arial" w:hAnsi="Arial" w:cs="Arial"/>
        </w:rPr>
        <w:t xml:space="preserve"> A., 2001, </w:t>
      </w:r>
      <w:r>
        <w:rPr>
          <w:rFonts w:ascii="Arial" w:hAnsi="Arial" w:cs="Arial"/>
        </w:rPr>
        <w:t xml:space="preserve">« Propriété, droit et institution dans l’institutionnalisme américain », </w:t>
      </w:r>
      <w:r w:rsidRPr="006114EA">
        <w:rPr>
          <w:rFonts w:ascii="Arial" w:hAnsi="Arial" w:cs="Arial"/>
          <w:i/>
        </w:rPr>
        <w:t>Cahiers d’économie politique</w:t>
      </w:r>
      <w:r>
        <w:rPr>
          <w:rFonts w:ascii="Arial" w:hAnsi="Arial" w:cs="Arial"/>
        </w:rPr>
        <w:t xml:space="preserve">, </w:t>
      </w:r>
      <w:r w:rsidR="006114EA">
        <w:rPr>
          <w:rFonts w:ascii="Arial" w:hAnsi="Arial" w:cs="Arial"/>
        </w:rPr>
        <w:t>40-41(2), p. 9-38.</w:t>
      </w:r>
    </w:p>
    <w:p w14:paraId="2F4CE5C8" w14:textId="315664DA" w:rsidR="00070E33" w:rsidRDefault="0068106C" w:rsidP="006114EA">
      <w:pPr>
        <w:spacing w:before="120" w:after="120"/>
        <w:ind w:left="284" w:hanging="284"/>
        <w:jc w:val="both"/>
        <w:rPr>
          <w:rFonts w:ascii="Arial" w:hAnsi="Arial" w:cs="Arial"/>
        </w:rPr>
      </w:pPr>
      <w:proofErr w:type="spellStart"/>
      <w:r w:rsidRPr="004B6230">
        <w:rPr>
          <w:rFonts w:ascii="Arial" w:hAnsi="Arial" w:cs="Arial"/>
        </w:rPr>
        <w:t>Latarjet</w:t>
      </w:r>
      <w:proofErr w:type="spellEnd"/>
      <w:r w:rsidRPr="004B6230">
        <w:rPr>
          <w:rFonts w:ascii="Arial" w:hAnsi="Arial" w:cs="Arial"/>
        </w:rPr>
        <w:t xml:space="preserve"> B.</w:t>
      </w:r>
      <w:r w:rsidR="004B6230">
        <w:rPr>
          <w:rFonts w:ascii="Arial" w:hAnsi="Arial" w:cs="Arial"/>
        </w:rPr>
        <w:t xml:space="preserve">, </w:t>
      </w:r>
      <w:r w:rsidRPr="004B6230">
        <w:rPr>
          <w:rFonts w:ascii="Arial" w:hAnsi="Arial" w:cs="Arial"/>
        </w:rPr>
        <w:t>2018</w:t>
      </w:r>
      <w:r w:rsidR="004B6230">
        <w:rPr>
          <w:rFonts w:ascii="Arial" w:hAnsi="Arial" w:cs="Arial"/>
        </w:rPr>
        <w:t>,</w:t>
      </w:r>
      <w:r w:rsidRPr="004B6230">
        <w:rPr>
          <w:rFonts w:ascii="Arial" w:hAnsi="Arial" w:cs="Arial"/>
        </w:rPr>
        <w:t xml:space="preserve"> </w:t>
      </w:r>
      <w:r w:rsidRPr="004B6230">
        <w:rPr>
          <w:rFonts w:ascii="Arial" w:hAnsi="Arial" w:cs="Arial"/>
          <w:i/>
        </w:rPr>
        <w:t>Rapprocher la culture et l'économie sociale et solidaire</w:t>
      </w:r>
      <w:r w:rsidRPr="004B6230">
        <w:rPr>
          <w:rFonts w:ascii="Arial" w:hAnsi="Arial" w:cs="Arial"/>
        </w:rPr>
        <w:t xml:space="preserve">, </w:t>
      </w:r>
      <w:proofErr w:type="spellStart"/>
      <w:r w:rsidRPr="004B6230">
        <w:rPr>
          <w:rFonts w:ascii="Arial" w:hAnsi="Arial" w:cs="Arial"/>
        </w:rPr>
        <w:t>Latarjet</w:t>
      </w:r>
      <w:proofErr w:type="spellEnd"/>
      <w:r w:rsidRPr="004B6230">
        <w:rPr>
          <w:rFonts w:ascii="Arial" w:hAnsi="Arial" w:cs="Arial"/>
        </w:rPr>
        <w:t xml:space="preserve"> Conseil</w:t>
      </w:r>
      <w:r w:rsidR="00146C7C">
        <w:rPr>
          <w:rFonts w:ascii="Arial" w:hAnsi="Arial" w:cs="Arial"/>
        </w:rPr>
        <w:t xml:space="preserve">, </w:t>
      </w:r>
      <w:r w:rsidR="004B6230">
        <w:rPr>
          <w:rFonts w:ascii="Arial" w:hAnsi="Arial" w:cs="Arial"/>
        </w:rPr>
        <w:t>(</w:t>
      </w:r>
      <w:hyperlink r:id="rId7" w:history="1">
        <w:r w:rsidR="004B6230" w:rsidRPr="008E1161">
          <w:rPr>
            <w:rStyle w:val="Lienhypertexte"/>
            <w:rFonts w:ascii="Arial" w:hAnsi="Arial" w:cs="Arial"/>
          </w:rPr>
          <w:t>https://www.lelabo-ess.org/IMG/pdf/rapprocher_l_ess_et_la_culture_rapport_latarjet_vf.pdf</w:t>
        </w:r>
      </w:hyperlink>
      <w:r w:rsidR="004B6230">
        <w:rPr>
          <w:rFonts w:ascii="Arial" w:hAnsi="Arial" w:cs="Arial"/>
        </w:rPr>
        <w:t>)</w:t>
      </w:r>
    </w:p>
    <w:p w14:paraId="2B485FC6" w14:textId="77777777" w:rsidR="004B6230" w:rsidRPr="004B6230" w:rsidRDefault="004B6230" w:rsidP="004B6230">
      <w:pPr>
        <w:spacing w:before="120" w:after="120"/>
        <w:jc w:val="both"/>
        <w:rPr>
          <w:rFonts w:ascii="Arial" w:hAnsi="Arial" w:cs="Arial"/>
        </w:rPr>
      </w:pPr>
    </w:p>
    <w:sectPr w:rsidR="004B6230" w:rsidRPr="004B6230" w:rsidSect="00627E9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5C3B" w14:textId="77777777" w:rsidR="0005687D" w:rsidRDefault="0005687D" w:rsidP="0061098B">
      <w:r>
        <w:separator/>
      </w:r>
    </w:p>
  </w:endnote>
  <w:endnote w:type="continuationSeparator" w:id="0">
    <w:p w14:paraId="1DC2FE71" w14:textId="77777777" w:rsidR="0005687D" w:rsidRDefault="0005687D" w:rsidP="0061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2FE0" w14:textId="77777777" w:rsidR="00B33E9A" w:rsidRDefault="00B33E9A" w:rsidP="00C97AC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352783B" w14:textId="77777777" w:rsidR="00B33E9A" w:rsidRDefault="00B33E9A" w:rsidP="006E0E0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53A" w14:textId="77777777" w:rsidR="00B33E9A" w:rsidRPr="006E0E0A" w:rsidRDefault="00B33E9A" w:rsidP="00C97AC2">
    <w:pPr>
      <w:pStyle w:val="Pieddepage"/>
      <w:framePr w:wrap="none" w:vAnchor="text" w:hAnchor="margin" w:xAlign="right" w:y="1"/>
      <w:rPr>
        <w:rStyle w:val="Numrodepage"/>
        <w:rFonts w:ascii="Times New Roman" w:hAnsi="Times New Roman" w:cs="Times New Roman"/>
      </w:rPr>
    </w:pPr>
    <w:r w:rsidRPr="006E0E0A">
      <w:rPr>
        <w:rStyle w:val="Numrodepage"/>
        <w:rFonts w:ascii="Times New Roman" w:hAnsi="Times New Roman" w:cs="Times New Roman"/>
      </w:rPr>
      <w:fldChar w:fldCharType="begin"/>
    </w:r>
    <w:r w:rsidRPr="006E0E0A">
      <w:rPr>
        <w:rStyle w:val="Numrodepage"/>
        <w:rFonts w:ascii="Times New Roman" w:hAnsi="Times New Roman" w:cs="Times New Roman"/>
      </w:rPr>
      <w:instrText xml:space="preserve">PAGE  </w:instrText>
    </w:r>
    <w:r w:rsidRPr="006E0E0A">
      <w:rPr>
        <w:rStyle w:val="Numrodepage"/>
        <w:rFonts w:ascii="Times New Roman" w:hAnsi="Times New Roman" w:cs="Times New Roman"/>
      </w:rPr>
      <w:fldChar w:fldCharType="separate"/>
    </w:r>
    <w:r w:rsidR="00A36B73">
      <w:rPr>
        <w:rStyle w:val="Numrodepage"/>
        <w:rFonts w:ascii="Times New Roman" w:hAnsi="Times New Roman" w:cs="Times New Roman"/>
        <w:noProof/>
      </w:rPr>
      <w:t>1</w:t>
    </w:r>
    <w:r w:rsidRPr="006E0E0A">
      <w:rPr>
        <w:rStyle w:val="Numrodepage"/>
        <w:rFonts w:ascii="Times New Roman" w:hAnsi="Times New Roman" w:cs="Times New Roman"/>
      </w:rPr>
      <w:fldChar w:fldCharType="end"/>
    </w:r>
  </w:p>
  <w:p w14:paraId="3E1589E7" w14:textId="77777777" w:rsidR="00B33E9A" w:rsidRDefault="00B33E9A" w:rsidP="006E0E0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88099" w14:textId="77777777" w:rsidR="0005687D" w:rsidRDefault="0005687D" w:rsidP="0061098B">
      <w:r>
        <w:separator/>
      </w:r>
    </w:p>
  </w:footnote>
  <w:footnote w:type="continuationSeparator" w:id="0">
    <w:p w14:paraId="69A078F7" w14:textId="77777777" w:rsidR="0005687D" w:rsidRDefault="0005687D" w:rsidP="0061098B">
      <w:r>
        <w:continuationSeparator/>
      </w:r>
    </w:p>
  </w:footnote>
  <w:footnote w:id="1">
    <w:p w14:paraId="4D53C527" w14:textId="77777777" w:rsidR="00B33E9A" w:rsidRPr="0061428A" w:rsidRDefault="00B33E9A" w:rsidP="0061428A">
      <w:pPr>
        <w:pStyle w:val="Notedebasdepage"/>
        <w:jc w:val="both"/>
        <w:rPr>
          <w:rFonts w:ascii="Arial" w:hAnsi="Arial" w:cs="Arial"/>
          <w:sz w:val="20"/>
          <w:szCs w:val="20"/>
        </w:rPr>
      </w:pPr>
      <w:r w:rsidRPr="0061428A">
        <w:rPr>
          <w:rStyle w:val="Appelnotedebasdep"/>
          <w:rFonts w:ascii="Arial" w:hAnsi="Arial" w:cs="Arial"/>
          <w:sz w:val="20"/>
          <w:szCs w:val="20"/>
        </w:rPr>
        <w:footnoteRef/>
      </w:r>
      <w:r w:rsidRPr="0061428A">
        <w:rPr>
          <w:rFonts w:ascii="Arial" w:hAnsi="Arial" w:cs="Arial"/>
          <w:sz w:val="20"/>
          <w:szCs w:val="20"/>
        </w:rPr>
        <w:t xml:space="preserve"> Nous retenons ici un périmètre de l'Economie Sociale et Solidaire (ESS) tel que défini par la loi Hamon, tout au moins pour les aspects statistiques.</w:t>
      </w:r>
    </w:p>
  </w:footnote>
  <w:footnote w:id="2">
    <w:p w14:paraId="6CCFAB08" w14:textId="2CD827F4" w:rsidR="00B33E9A" w:rsidRPr="0061428A" w:rsidRDefault="00B33E9A" w:rsidP="0061428A">
      <w:pPr>
        <w:spacing w:before="120" w:after="120"/>
        <w:jc w:val="both"/>
        <w:rPr>
          <w:rFonts w:ascii="Arial" w:hAnsi="Arial" w:cs="Arial"/>
          <w:sz w:val="20"/>
          <w:szCs w:val="20"/>
        </w:rPr>
      </w:pPr>
      <w:r w:rsidRPr="0061428A">
        <w:rPr>
          <w:rStyle w:val="Appelnotedebasdep"/>
          <w:rFonts w:ascii="Arial" w:hAnsi="Arial" w:cs="Arial"/>
          <w:sz w:val="20"/>
          <w:szCs w:val="20"/>
        </w:rPr>
        <w:footnoteRef/>
      </w:r>
      <w:r w:rsidRPr="0061428A">
        <w:rPr>
          <w:rFonts w:ascii="Arial" w:hAnsi="Arial" w:cs="Arial"/>
          <w:sz w:val="20"/>
          <w:szCs w:val="20"/>
        </w:rPr>
        <w:t xml:space="preserve"> L’économie institutionnaliste dans la première moitié du XXe siècle aux Etats-Unis est développée par des auteurs comme </w:t>
      </w:r>
      <w:proofErr w:type="spellStart"/>
      <w:r w:rsidRPr="0061428A">
        <w:rPr>
          <w:rFonts w:ascii="Arial" w:hAnsi="Arial" w:cs="Arial"/>
          <w:sz w:val="20"/>
          <w:szCs w:val="20"/>
        </w:rPr>
        <w:t>Thorstein</w:t>
      </w:r>
      <w:proofErr w:type="spellEnd"/>
      <w:r w:rsidRPr="0061428A">
        <w:rPr>
          <w:rFonts w:ascii="Arial" w:hAnsi="Arial" w:cs="Arial"/>
          <w:sz w:val="20"/>
          <w:szCs w:val="20"/>
        </w:rPr>
        <w:t xml:space="preserve"> Veblen, John Roger Commons, etc. Elle est ensuite prolongée par quelques auteurs comme John Kenneth Galbraith, William </w:t>
      </w:r>
      <w:proofErr w:type="spellStart"/>
      <w:r w:rsidRPr="0061428A">
        <w:rPr>
          <w:rFonts w:ascii="Arial" w:hAnsi="Arial" w:cs="Arial"/>
          <w:sz w:val="20"/>
          <w:szCs w:val="20"/>
        </w:rPr>
        <w:t>Dugger</w:t>
      </w:r>
      <w:proofErr w:type="spellEnd"/>
      <w:r w:rsidRPr="0061428A">
        <w:rPr>
          <w:rFonts w:ascii="Arial" w:hAnsi="Arial" w:cs="Arial"/>
          <w:sz w:val="20"/>
          <w:szCs w:val="20"/>
        </w:rPr>
        <w:t xml:space="preserve"> ou encore Albert </w:t>
      </w:r>
      <w:proofErr w:type="spellStart"/>
      <w:r w:rsidRPr="0061428A">
        <w:rPr>
          <w:rFonts w:ascii="Arial" w:hAnsi="Arial" w:cs="Arial"/>
          <w:sz w:val="20"/>
          <w:szCs w:val="20"/>
        </w:rPr>
        <w:t>Hirschman</w:t>
      </w:r>
      <w:proofErr w:type="spellEnd"/>
      <w:r w:rsidRPr="0061428A">
        <w:rPr>
          <w:rFonts w:ascii="Arial" w:hAnsi="Arial" w:cs="Arial"/>
          <w:sz w:val="20"/>
          <w:szCs w:val="20"/>
        </w:rPr>
        <w:t xml:space="preserve"> </w:t>
      </w:r>
      <w:r w:rsidRPr="00200524">
        <w:rPr>
          <w:rFonts w:ascii="Arial" w:hAnsi="Arial" w:cs="Arial"/>
          <w:sz w:val="20"/>
          <w:szCs w:val="20"/>
        </w:rPr>
        <w:t>(</w:t>
      </w:r>
      <w:proofErr w:type="spellStart"/>
      <w:r w:rsidRPr="00200524">
        <w:rPr>
          <w:rFonts w:ascii="Arial" w:hAnsi="Arial" w:cs="Arial"/>
          <w:sz w:val="20"/>
          <w:szCs w:val="20"/>
        </w:rPr>
        <w:t>Corei</w:t>
      </w:r>
      <w:proofErr w:type="spellEnd"/>
      <w:r w:rsidRPr="00200524">
        <w:rPr>
          <w:rFonts w:ascii="Arial" w:hAnsi="Arial" w:cs="Arial"/>
          <w:sz w:val="20"/>
          <w:szCs w:val="20"/>
        </w:rPr>
        <w:t>, 1995)</w:t>
      </w:r>
    </w:p>
    <w:p w14:paraId="75E144C5" w14:textId="77777777" w:rsidR="00B33E9A" w:rsidRPr="0061428A" w:rsidRDefault="00B33E9A" w:rsidP="0061428A">
      <w:pPr>
        <w:pStyle w:val="Notedebasdepage"/>
        <w:jc w:val="both"/>
        <w:rPr>
          <w:rFonts w:ascii="Arial" w:hAnsi="Arial" w:cs="Arial"/>
          <w:sz w:val="20"/>
          <w:szCs w:val="20"/>
        </w:rPr>
      </w:pPr>
    </w:p>
  </w:footnote>
  <w:footnote w:id="3">
    <w:p w14:paraId="68A52FE6" w14:textId="0970F336" w:rsidR="00B33E9A" w:rsidRPr="0061428A" w:rsidRDefault="00B33E9A" w:rsidP="0061428A">
      <w:pPr>
        <w:pStyle w:val="Notedebasdepage"/>
        <w:jc w:val="both"/>
        <w:rPr>
          <w:rFonts w:ascii="Arial" w:hAnsi="Arial" w:cs="Arial"/>
          <w:sz w:val="20"/>
          <w:szCs w:val="20"/>
        </w:rPr>
      </w:pPr>
      <w:r w:rsidRPr="0061428A">
        <w:rPr>
          <w:rStyle w:val="Appelnotedebasdep"/>
          <w:rFonts w:ascii="Arial" w:hAnsi="Arial" w:cs="Arial"/>
          <w:sz w:val="20"/>
          <w:szCs w:val="20"/>
        </w:rPr>
        <w:footnoteRef/>
      </w:r>
      <w:r w:rsidRPr="0061428A">
        <w:rPr>
          <w:rFonts w:ascii="Arial" w:hAnsi="Arial" w:cs="Arial"/>
          <w:sz w:val="20"/>
          <w:szCs w:val="20"/>
        </w:rPr>
        <w:t xml:space="preserve"> Nous </w:t>
      </w:r>
      <w:r w:rsidR="009F7ED4">
        <w:rPr>
          <w:rFonts w:ascii="Arial" w:hAnsi="Arial" w:cs="Arial"/>
          <w:sz w:val="20"/>
          <w:szCs w:val="20"/>
        </w:rPr>
        <w:t>distinguons</w:t>
      </w:r>
      <w:r w:rsidR="009F7ED4" w:rsidRPr="0061428A">
        <w:rPr>
          <w:rFonts w:ascii="Arial" w:hAnsi="Arial" w:cs="Arial"/>
          <w:sz w:val="20"/>
          <w:szCs w:val="20"/>
        </w:rPr>
        <w:t xml:space="preserve"> </w:t>
      </w:r>
      <w:r w:rsidRPr="0061428A">
        <w:rPr>
          <w:rFonts w:ascii="Arial" w:hAnsi="Arial" w:cs="Arial"/>
          <w:sz w:val="20"/>
          <w:szCs w:val="20"/>
        </w:rPr>
        <w:t>ici la gouvernance « formelle » renvoyant aux dispositifs prévus par les statuts</w:t>
      </w:r>
      <w:r w:rsidR="009F7ED4">
        <w:rPr>
          <w:rFonts w:ascii="Arial" w:hAnsi="Arial" w:cs="Arial"/>
          <w:sz w:val="20"/>
          <w:szCs w:val="20"/>
        </w:rPr>
        <w:t xml:space="preserve"> de l'ESS</w:t>
      </w:r>
      <w:r w:rsidRPr="0061428A">
        <w:rPr>
          <w:rFonts w:ascii="Arial" w:hAnsi="Arial" w:cs="Arial"/>
          <w:sz w:val="20"/>
          <w:szCs w:val="20"/>
        </w:rPr>
        <w:t xml:space="preserve"> de la gouvernance « informelle » qui ne relève pas de règles inscrites dans les textes juridiques ou statutaires (voir la partie suivante où nous décrivons les modalités de cette gouvernance informelle).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6D22"/>
    <w:multiLevelType w:val="hybridMultilevel"/>
    <w:tmpl w:val="422013F6"/>
    <w:lvl w:ilvl="0" w:tplc="89260F66">
      <w:start w:val="16"/>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DD"/>
    <w:rsid w:val="00007BBA"/>
    <w:rsid w:val="000178A6"/>
    <w:rsid w:val="000222A9"/>
    <w:rsid w:val="0005687D"/>
    <w:rsid w:val="00070E33"/>
    <w:rsid w:val="00071C05"/>
    <w:rsid w:val="00072030"/>
    <w:rsid w:val="00083C60"/>
    <w:rsid w:val="00085527"/>
    <w:rsid w:val="000A20DF"/>
    <w:rsid w:val="000B6A28"/>
    <w:rsid w:val="000C3116"/>
    <w:rsid w:val="000D53A1"/>
    <w:rsid w:val="000D7563"/>
    <w:rsid w:val="001223FA"/>
    <w:rsid w:val="00140BE7"/>
    <w:rsid w:val="00146C7C"/>
    <w:rsid w:val="0018094A"/>
    <w:rsid w:val="001945ED"/>
    <w:rsid w:val="00194B99"/>
    <w:rsid w:val="001A13BA"/>
    <w:rsid w:val="001B05FF"/>
    <w:rsid w:val="001B18A9"/>
    <w:rsid w:val="001B7D3B"/>
    <w:rsid w:val="001C5F59"/>
    <w:rsid w:val="001C6A70"/>
    <w:rsid w:val="00200524"/>
    <w:rsid w:val="00224789"/>
    <w:rsid w:val="00226227"/>
    <w:rsid w:val="00241471"/>
    <w:rsid w:val="002452F1"/>
    <w:rsid w:val="00294847"/>
    <w:rsid w:val="002C27D2"/>
    <w:rsid w:val="002E2D5E"/>
    <w:rsid w:val="002F4FE8"/>
    <w:rsid w:val="002F7F1D"/>
    <w:rsid w:val="003009BE"/>
    <w:rsid w:val="00301A15"/>
    <w:rsid w:val="003165B1"/>
    <w:rsid w:val="00325108"/>
    <w:rsid w:val="0033476C"/>
    <w:rsid w:val="00341816"/>
    <w:rsid w:val="003427E8"/>
    <w:rsid w:val="00343DC1"/>
    <w:rsid w:val="00363861"/>
    <w:rsid w:val="00365661"/>
    <w:rsid w:val="00374B35"/>
    <w:rsid w:val="00375274"/>
    <w:rsid w:val="003A4690"/>
    <w:rsid w:val="0040171A"/>
    <w:rsid w:val="00403764"/>
    <w:rsid w:val="00410C5D"/>
    <w:rsid w:val="00413956"/>
    <w:rsid w:val="00424CD3"/>
    <w:rsid w:val="004321FD"/>
    <w:rsid w:val="00447BAD"/>
    <w:rsid w:val="004614EF"/>
    <w:rsid w:val="0047264C"/>
    <w:rsid w:val="00476862"/>
    <w:rsid w:val="00487166"/>
    <w:rsid w:val="004B6230"/>
    <w:rsid w:val="004D2CA1"/>
    <w:rsid w:val="0050150C"/>
    <w:rsid w:val="00522E91"/>
    <w:rsid w:val="0053355A"/>
    <w:rsid w:val="005567F2"/>
    <w:rsid w:val="00573EBE"/>
    <w:rsid w:val="00592B7E"/>
    <w:rsid w:val="005C122B"/>
    <w:rsid w:val="005F0279"/>
    <w:rsid w:val="005F2C06"/>
    <w:rsid w:val="005F2CF8"/>
    <w:rsid w:val="005F74C6"/>
    <w:rsid w:val="00601F7F"/>
    <w:rsid w:val="006041B1"/>
    <w:rsid w:val="00605394"/>
    <w:rsid w:val="00607F27"/>
    <w:rsid w:val="0061098B"/>
    <w:rsid w:val="006114EA"/>
    <w:rsid w:val="0061428A"/>
    <w:rsid w:val="00627E90"/>
    <w:rsid w:val="00630E35"/>
    <w:rsid w:val="00634358"/>
    <w:rsid w:val="00634A2B"/>
    <w:rsid w:val="0064046A"/>
    <w:rsid w:val="00646D8C"/>
    <w:rsid w:val="00655554"/>
    <w:rsid w:val="00665AC0"/>
    <w:rsid w:val="00680202"/>
    <w:rsid w:val="0068106C"/>
    <w:rsid w:val="00693609"/>
    <w:rsid w:val="006B6BB0"/>
    <w:rsid w:val="006D7D34"/>
    <w:rsid w:val="006E0E0A"/>
    <w:rsid w:val="007354C7"/>
    <w:rsid w:val="00746D70"/>
    <w:rsid w:val="007626AA"/>
    <w:rsid w:val="00767FD6"/>
    <w:rsid w:val="00770009"/>
    <w:rsid w:val="007756FF"/>
    <w:rsid w:val="007856A8"/>
    <w:rsid w:val="007D2CD6"/>
    <w:rsid w:val="007E6FF7"/>
    <w:rsid w:val="00814C94"/>
    <w:rsid w:val="008416F4"/>
    <w:rsid w:val="00881FF2"/>
    <w:rsid w:val="0088206A"/>
    <w:rsid w:val="008E17E3"/>
    <w:rsid w:val="008E7ED6"/>
    <w:rsid w:val="008F46AE"/>
    <w:rsid w:val="008F6788"/>
    <w:rsid w:val="0091092B"/>
    <w:rsid w:val="00925AC4"/>
    <w:rsid w:val="0093380A"/>
    <w:rsid w:val="009472FF"/>
    <w:rsid w:val="009526CC"/>
    <w:rsid w:val="00967CFA"/>
    <w:rsid w:val="009819A2"/>
    <w:rsid w:val="0098406E"/>
    <w:rsid w:val="009B137E"/>
    <w:rsid w:val="009C3F3F"/>
    <w:rsid w:val="009C7D69"/>
    <w:rsid w:val="009D47D2"/>
    <w:rsid w:val="009E6DBA"/>
    <w:rsid w:val="009F2D79"/>
    <w:rsid w:val="009F7ED4"/>
    <w:rsid w:val="00A02C4B"/>
    <w:rsid w:val="00A03343"/>
    <w:rsid w:val="00A037A5"/>
    <w:rsid w:val="00A17FC7"/>
    <w:rsid w:val="00A36B73"/>
    <w:rsid w:val="00A54044"/>
    <w:rsid w:val="00A74C52"/>
    <w:rsid w:val="00A90993"/>
    <w:rsid w:val="00A9640D"/>
    <w:rsid w:val="00AC741A"/>
    <w:rsid w:val="00AE1CB3"/>
    <w:rsid w:val="00AE577F"/>
    <w:rsid w:val="00AE75B4"/>
    <w:rsid w:val="00AF1823"/>
    <w:rsid w:val="00AF3E66"/>
    <w:rsid w:val="00B001FF"/>
    <w:rsid w:val="00B206D9"/>
    <w:rsid w:val="00B33AB9"/>
    <w:rsid w:val="00B33E9A"/>
    <w:rsid w:val="00B52FE8"/>
    <w:rsid w:val="00B85A77"/>
    <w:rsid w:val="00BC6C2B"/>
    <w:rsid w:val="00C04E6C"/>
    <w:rsid w:val="00C05C29"/>
    <w:rsid w:val="00C470D4"/>
    <w:rsid w:val="00C6275E"/>
    <w:rsid w:val="00C62A6C"/>
    <w:rsid w:val="00C76FED"/>
    <w:rsid w:val="00C97AC2"/>
    <w:rsid w:val="00CA0768"/>
    <w:rsid w:val="00CB3E3C"/>
    <w:rsid w:val="00CF2691"/>
    <w:rsid w:val="00D0088A"/>
    <w:rsid w:val="00D02465"/>
    <w:rsid w:val="00D106E2"/>
    <w:rsid w:val="00D12044"/>
    <w:rsid w:val="00D1613E"/>
    <w:rsid w:val="00D35646"/>
    <w:rsid w:val="00D70935"/>
    <w:rsid w:val="00D73F7C"/>
    <w:rsid w:val="00D81D49"/>
    <w:rsid w:val="00D909D7"/>
    <w:rsid w:val="00DC1D2A"/>
    <w:rsid w:val="00DC3F4C"/>
    <w:rsid w:val="00DD2A80"/>
    <w:rsid w:val="00DE0718"/>
    <w:rsid w:val="00DE56B7"/>
    <w:rsid w:val="00E10AEB"/>
    <w:rsid w:val="00E30B0E"/>
    <w:rsid w:val="00E6152B"/>
    <w:rsid w:val="00E633E6"/>
    <w:rsid w:val="00E839C7"/>
    <w:rsid w:val="00E90FB1"/>
    <w:rsid w:val="00EA007E"/>
    <w:rsid w:val="00EA4FE2"/>
    <w:rsid w:val="00EB524C"/>
    <w:rsid w:val="00EB5C5D"/>
    <w:rsid w:val="00EB6914"/>
    <w:rsid w:val="00ED733F"/>
    <w:rsid w:val="00F124E7"/>
    <w:rsid w:val="00F22FED"/>
    <w:rsid w:val="00F36F48"/>
    <w:rsid w:val="00F477A2"/>
    <w:rsid w:val="00F57157"/>
    <w:rsid w:val="00F601DD"/>
    <w:rsid w:val="00F62731"/>
    <w:rsid w:val="00F70F4F"/>
    <w:rsid w:val="00F72E49"/>
    <w:rsid w:val="00F74B13"/>
    <w:rsid w:val="00F80DC0"/>
    <w:rsid w:val="00F838F2"/>
    <w:rsid w:val="00F87F5F"/>
    <w:rsid w:val="00F96D5A"/>
    <w:rsid w:val="00FA364D"/>
    <w:rsid w:val="00FB4C6E"/>
    <w:rsid w:val="00FC0ECB"/>
    <w:rsid w:val="00FC18D2"/>
    <w:rsid w:val="00FD5CEC"/>
    <w:rsid w:val="00FE18D3"/>
    <w:rsid w:val="00FF27A1"/>
    <w:rsid w:val="00FF36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009E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1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01DD"/>
    <w:rPr>
      <w:color w:val="0563C1" w:themeColor="hyperlink"/>
      <w:u w:val="single"/>
    </w:rPr>
  </w:style>
  <w:style w:type="paragraph" w:styleId="Notedebasdepage">
    <w:name w:val="footnote text"/>
    <w:basedOn w:val="Normal"/>
    <w:link w:val="NotedebasdepageCar"/>
    <w:uiPriority w:val="99"/>
    <w:unhideWhenUsed/>
    <w:rsid w:val="0061098B"/>
  </w:style>
  <w:style w:type="character" w:customStyle="1" w:styleId="NotedebasdepageCar">
    <w:name w:val="Note de bas de page Car"/>
    <w:basedOn w:val="Policepardfaut"/>
    <w:link w:val="Notedebasdepage"/>
    <w:uiPriority w:val="99"/>
    <w:rsid w:val="0061098B"/>
  </w:style>
  <w:style w:type="character" w:styleId="Appelnotedebasdep">
    <w:name w:val="footnote reference"/>
    <w:basedOn w:val="Policepardfaut"/>
    <w:uiPriority w:val="99"/>
    <w:unhideWhenUsed/>
    <w:rsid w:val="0061098B"/>
    <w:rPr>
      <w:vertAlign w:val="superscript"/>
    </w:rPr>
  </w:style>
  <w:style w:type="paragraph" w:customStyle="1" w:styleId="Default">
    <w:name w:val="Default"/>
    <w:rsid w:val="00365661"/>
    <w:pPr>
      <w:widowControl w:val="0"/>
      <w:autoSpaceDE w:val="0"/>
      <w:autoSpaceDN w:val="0"/>
      <w:adjustRightInd w:val="0"/>
    </w:pPr>
    <w:rPr>
      <w:rFonts w:ascii="Times New Roman" w:hAnsi="Times New Roman" w:cs="Times New Roman"/>
      <w:color w:val="000000"/>
    </w:rPr>
  </w:style>
  <w:style w:type="paragraph" w:styleId="Pardeliste">
    <w:name w:val="List Paragraph"/>
    <w:basedOn w:val="Normal"/>
    <w:uiPriority w:val="34"/>
    <w:qFormat/>
    <w:rsid w:val="00DC1D2A"/>
    <w:pPr>
      <w:ind w:left="720"/>
      <w:contextualSpacing/>
    </w:pPr>
  </w:style>
  <w:style w:type="character" w:styleId="Marquedecommentaire">
    <w:name w:val="annotation reference"/>
    <w:basedOn w:val="Policepardfaut"/>
    <w:uiPriority w:val="99"/>
    <w:semiHidden/>
    <w:unhideWhenUsed/>
    <w:rsid w:val="00CB3E3C"/>
    <w:rPr>
      <w:sz w:val="18"/>
      <w:szCs w:val="18"/>
    </w:rPr>
  </w:style>
  <w:style w:type="paragraph" w:styleId="Commentaire">
    <w:name w:val="annotation text"/>
    <w:basedOn w:val="Normal"/>
    <w:link w:val="CommentaireCar"/>
    <w:uiPriority w:val="99"/>
    <w:semiHidden/>
    <w:unhideWhenUsed/>
    <w:rsid w:val="00CB3E3C"/>
  </w:style>
  <w:style w:type="character" w:customStyle="1" w:styleId="CommentaireCar">
    <w:name w:val="Commentaire Car"/>
    <w:basedOn w:val="Policepardfaut"/>
    <w:link w:val="Commentaire"/>
    <w:uiPriority w:val="99"/>
    <w:semiHidden/>
    <w:rsid w:val="00CB3E3C"/>
  </w:style>
  <w:style w:type="paragraph" w:styleId="Objetducommentaire">
    <w:name w:val="annotation subject"/>
    <w:basedOn w:val="Commentaire"/>
    <w:next w:val="Commentaire"/>
    <w:link w:val="ObjetducommentaireCar"/>
    <w:uiPriority w:val="99"/>
    <w:semiHidden/>
    <w:unhideWhenUsed/>
    <w:rsid w:val="00CB3E3C"/>
    <w:rPr>
      <w:b/>
      <w:bCs/>
      <w:sz w:val="20"/>
      <w:szCs w:val="20"/>
    </w:rPr>
  </w:style>
  <w:style w:type="character" w:customStyle="1" w:styleId="ObjetducommentaireCar">
    <w:name w:val="Objet du commentaire Car"/>
    <w:basedOn w:val="CommentaireCar"/>
    <w:link w:val="Objetducommentaire"/>
    <w:uiPriority w:val="99"/>
    <w:semiHidden/>
    <w:rsid w:val="00CB3E3C"/>
    <w:rPr>
      <w:b/>
      <w:bCs/>
      <w:sz w:val="20"/>
      <w:szCs w:val="20"/>
    </w:rPr>
  </w:style>
  <w:style w:type="paragraph" w:styleId="Textedebulles">
    <w:name w:val="Balloon Text"/>
    <w:basedOn w:val="Normal"/>
    <w:link w:val="TextedebullesCar"/>
    <w:uiPriority w:val="99"/>
    <w:semiHidden/>
    <w:unhideWhenUsed/>
    <w:rsid w:val="00CB3E3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3E3C"/>
    <w:rPr>
      <w:rFonts w:ascii="Lucida Grande" w:hAnsi="Lucida Grande" w:cs="Lucida Grande"/>
      <w:sz w:val="18"/>
      <w:szCs w:val="18"/>
    </w:rPr>
  </w:style>
  <w:style w:type="character" w:styleId="Emphase">
    <w:name w:val="Emphasis"/>
    <w:basedOn w:val="Policepardfaut"/>
    <w:uiPriority w:val="20"/>
    <w:qFormat/>
    <w:rsid w:val="00770009"/>
    <w:rPr>
      <w:i/>
      <w:iCs/>
    </w:rPr>
  </w:style>
  <w:style w:type="paragraph" w:styleId="Pieddepage">
    <w:name w:val="footer"/>
    <w:basedOn w:val="Normal"/>
    <w:link w:val="PieddepageCar"/>
    <w:uiPriority w:val="99"/>
    <w:unhideWhenUsed/>
    <w:rsid w:val="006E0E0A"/>
    <w:pPr>
      <w:tabs>
        <w:tab w:val="center" w:pos="4536"/>
        <w:tab w:val="right" w:pos="9072"/>
      </w:tabs>
    </w:pPr>
  </w:style>
  <w:style w:type="character" w:customStyle="1" w:styleId="PieddepageCar">
    <w:name w:val="Pied de page Car"/>
    <w:basedOn w:val="Policepardfaut"/>
    <w:link w:val="Pieddepage"/>
    <w:uiPriority w:val="99"/>
    <w:rsid w:val="006E0E0A"/>
  </w:style>
  <w:style w:type="character" w:styleId="Numrodepage">
    <w:name w:val="page number"/>
    <w:basedOn w:val="Policepardfaut"/>
    <w:uiPriority w:val="99"/>
    <w:semiHidden/>
    <w:unhideWhenUsed/>
    <w:rsid w:val="006E0E0A"/>
  </w:style>
  <w:style w:type="paragraph" w:styleId="En-tte">
    <w:name w:val="header"/>
    <w:basedOn w:val="Normal"/>
    <w:link w:val="En-tteCar"/>
    <w:uiPriority w:val="99"/>
    <w:unhideWhenUsed/>
    <w:rsid w:val="006E0E0A"/>
    <w:pPr>
      <w:tabs>
        <w:tab w:val="center" w:pos="4536"/>
        <w:tab w:val="right" w:pos="9072"/>
      </w:tabs>
    </w:pPr>
  </w:style>
  <w:style w:type="character" w:customStyle="1" w:styleId="En-tteCar">
    <w:name w:val="En-tête Car"/>
    <w:basedOn w:val="Policepardfaut"/>
    <w:link w:val="En-tte"/>
    <w:uiPriority w:val="99"/>
    <w:rsid w:val="006E0E0A"/>
  </w:style>
  <w:style w:type="table" w:styleId="Grilledutableau">
    <w:name w:val="Table Grid"/>
    <w:basedOn w:val="TableauNormal"/>
    <w:uiPriority w:val="39"/>
    <w:rsid w:val="00194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2CA1"/>
    <w:pPr>
      <w:spacing w:before="100" w:beforeAutospacing="1" w:after="100" w:afterAutospacing="1"/>
    </w:pPr>
    <w:rPr>
      <w:rFonts w:ascii="Times New Roman" w:eastAsia="Times New Roman" w:hAnsi="Times New Roman" w:cs="Times New Roman"/>
      <w:lang w:eastAsia="fr-FR"/>
    </w:rPr>
  </w:style>
  <w:style w:type="character" w:customStyle="1" w:styleId="UnresolvedMention">
    <w:name w:val="Unresolved Mention"/>
    <w:basedOn w:val="Policepardfaut"/>
    <w:uiPriority w:val="99"/>
    <w:rsid w:val="004B6230"/>
    <w:rPr>
      <w:color w:val="605E5C"/>
      <w:shd w:val="clear" w:color="auto" w:fill="E1DFDD"/>
    </w:rPr>
  </w:style>
  <w:style w:type="paragraph" w:styleId="Rvision">
    <w:name w:val="Revision"/>
    <w:hidden/>
    <w:uiPriority w:val="99"/>
    <w:semiHidden/>
    <w:rsid w:val="00AF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3071">
      <w:bodyDiv w:val="1"/>
      <w:marLeft w:val="0"/>
      <w:marRight w:val="0"/>
      <w:marTop w:val="0"/>
      <w:marBottom w:val="0"/>
      <w:divBdr>
        <w:top w:val="none" w:sz="0" w:space="0" w:color="auto"/>
        <w:left w:val="none" w:sz="0" w:space="0" w:color="auto"/>
        <w:bottom w:val="none" w:sz="0" w:space="0" w:color="auto"/>
        <w:right w:val="none" w:sz="0" w:space="0" w:color="auto"/>
      </w:divBdr>
      <w:divsChild>
        <w:div w:id="1178496522">
          <w:marLeft w:val="0"/>
          <w:marRight w:val="0"/>
          <w:marTop w:val="0"/>
          <w:marBottom w:val="0"/>
          <w:divBdr>
            <w:top w:val="none" w:sz="0" w:space="0" w:color="auto"/>
            <w:left w:val="none" w:sz="0" w:space="0" w:color="auto"/>
            <w:bottom w:val="none" w:sz="0" w:space="0" w:color="auto"/>
            <w:right w:val="none" w:sz="0" w:space="0" w:color="auto"/>
          </w:divBdr>
          <w:divsChild>
            <w:div w:id="666247279">
              <w:marLeft w:val="0"/>
              <w:marRight w:val="0"/>
              <w:marTop w:val="0"/>
              <w:marBottom w:val="0"/>
              <w:divBdr>
                <w:top w:val="none" w:sz="0" w:space="0" w:color="auto"/>
                <w:left w:val="none" w:sz="0" w:space="0" w:color="auto"/>
                <w:bottom w:val="none" w:sz="0" w:space="0" w:color="auto"/>
                <w:right w:val="none" w:sz="0" w:space="0" w:color="auto"/>
              </w:divBdr>
              <w:divsChild>
                <w:div w:id="14022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8415">
      <w:bodyDiv w:val="1"/>
      <w:marLeft w:val="0"/>
      <w:marRight w:val="0"/>
      <w:marTop w:val="0"/>
      <w:marBottom w:val="0"/>
      <w:divBdr>
        <w:top w:val="none" w:sz="0" w:space="0" w:color="auto"/>
        <w:left w:val="none" w:sz="0" w:space="0" w:color="auto"/>
        <w:bottom w:val="none" w:sz="0" w:space="0" w:color="auto"/>
        <w:right w:val="none" w:sz="0" w:space="0" w:color="auto"/>
      </w:divBdr>
      <w:divsChild>
        <w:div w:id="1923489276">
          <w:marLeft w:val="0"/>
          <w:marRight w:val="0"/>
          <w:marTop w:val="0"/>
          <w:marBottom w:val="0"/>
          <w:divBdr>
            <w:top w:val="none" w:sz="0" w:space="0" w:color="auto"/>
            <w:left w:val="none" w:sz="0" w:space="0" w:color="auto"/>
            <w:bottom w:val="none" w:sz="0" w:space="0" w:color="auto"/>
            <w:right w:val="none" w:sz="0" w:space="0" w:color="auto"/>
          </w:divBdr>
          <w:divsChild>
            <w:div w:id="231280290">
              <w:marLeft w:val="0"/>
              <w:marRight w:val="0"/>
              <w:marTop w:val="0"/>
              <w:marBottom w:val="0"/>
              <w:divBdr>
                <w:top w:val="none" w:sz="0" w:space="0" w:color="auto"/>
                <w:left w:val="none" w:sz="0" w:space="0" w:color="auto"/>
                <w:bottom w:val="none" w:sz="0" w:space="0" w:color="auto"/>
                <w:right w:val="none" w:sz="0" w:space="0" w:color="auto"/>
              </w:divBdr>
              <w:divsChild>
                <w:div w:id="15126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elabo-ess.org/IMG/pdf/rapprocher_l_ess_et_la_culture_rapport_latarjet_vf.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2885</Words>
  <Characters>15868</Characters>
  <Application>Microsoft Macintosh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Cnrs-Lest</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cp:lastPrinted>2019-04-19T14:21:00Z</cp:lastPrinted>
  <dcterms:created xsi:type="dcterms:W3CDTF">2019-04-19T14:15:00Z</dcterms:created>
  <dcterms:modified xsi:type="dcterms:W3CDTF">2019-04-22T08:05:00Z</dcterms:modified>
</cp:coreProperties>
</file>